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54" w:rsidRPr="006B4923" w:rsidRDefault="00C42F54">
      <w:pPr>
        <w:pStyle w:val="Standard"/>
        <w:rPr>
          <w:lang w:val="fr-FR"/>
        </w:rPr>
      </w:pPr>
      <w:bookmarkStart w:id="0" w:name="_GoBack"/>
      <w:bookmarkEnd w:id="0"/>
    </w:p>
    <w:p w:rsidR="00C42F54" w:rsidRPr="006B4923" w:rsidRDefault="00A458E3">
      <w:pPr>
        <w:pStyle w:val="Standard"/>
        <w:rPr>
          <w:lang w:val="fr-FR"/>
        </w:rPr>
      </w:pPr>
      <w:r w:rsidRPr="00B70341">
        <w:rPr>
          <w:noProof/>
          <w:lang w:val="fr-FR" w:eastAsia="fr-FR"/>
        </w:rPr>
        <w:drawing>
          <wp:inline distT="0" distB="0" distL="0" distR="0">
            <wp:extent cx="4749800" cy="1270000"/>
            <wp:effectExtent l="0" t="0" r="0" b="0"/>
            <wp:docPr id="1"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9800" cy="1270000"/>
                    </a:xfrm>
                    <a:prstGeom prst="rect">
                      <a:avLst/>
                    </a:prstGeom>
                    <a:noFill/>
                    <a:ln>
                      <a:noFill/>
                    </a:ln>
                  </pic:spPr>
                </pic:pic>
              </a:graphicData>
            </a:graphic>
          </wp:inline>
        </w:drawing>
      </w:r>
    </w:p>
    <w:p w:rsidR="00C42F54" w:rsidRPr="006B4923" w:rsidRDefault="00C42F54">
      <w:pPr>
        <w:pStyle w:val="Standard"/>
        <w:rPr>
          <w:rFonts w:ascii="Open Sans" w:hAnsi="Open Sans" w:cs="Open Sans"/>
          <w:b/>
          <w:bCs/>
          <w:color w:val="374C80"/>
          <w:sz w:val="48"/>
          <w:szCs w:val="48"/>
          <w:lang w:val="fr-FR"/>
        </w:rPr>
      </w:pPr>
    </w:p>
    <w:p w:rsidR="00C42F54" w:rsidRPr="006B4923" w:rsidRDefault="00C42F54">
      <w:pPr>
        <w:pStyle w:val="Standard"/>
        <w:rPr>
          <w:rFonts w:ascii="Open Sans" w:hAnsi="Open Sans" w:cs="Open Sans"/>
          <w:b/>
          <w:bCs/>
          <w:color w:val="374C80"/>
          <w:sz w:val="48"/>
          <w:szCs w:val="48"/>
          <w:lang w:val="fr-FR"/>
        </w:rPr>
      </w:pPr>
    </w:p>
    <w:p w:rsidR="00C42F54" w:rsidRPr="003B0B2D" w:rsidRDefault="00B77CA0" w:rsidP="003B0B2D">
      <w:pPr>
        <w:pStyle w:val="Standard"/>
        <w:ind w:right="-425"/>
        <w:rPr>
          <w:sz w:val="48"/>
          <w:szCs w:val="48"/>
          <w:lang w:val="fr-FR"/>
        </w:rPr>
      </w:pPr>
      <w:r w:rsidRPr="003B0B2D">
        <w:rPr>
          <w:rFonts w:ascii="Open Sans" w:hAnsi="Open Sans" w:cs="Open Sans"/>
          <w:b/>
          <w:bCs/>
          <w:color w:val="374C80"/>
          <w:sz w:val="48"/>
          <w:szCs w:val="48"/>
          <w:lang w:val="fr-FR"/>
        </w:rPr>
        <w:t>COOPERATION TRANSFRONTALIERE</w:t>
      </w:r>
    </w:p>
    <w:p w:rsidR="00C42F54" w:rsidRPr="003B0B2D" w:rsidRDefault="00B77CA0" w:rsidP="003B0B2D">
      <w:pPr>
        <w:pStyle w:val="Standard"/>
        <w:ind w:right="-425"/>
        <w:rPr>
          <w:sz w:val="48"/>
          <w:szCs w:val="48"/>
          <w:lang w:val="fr-FR"/>
        </w:rPr>
      </w:pPr>
      <w:r w:rsidRPr="003B0B2D">
        <w:rPr>
          <w:rFonts w:ascii="Open Sans" w:hAnsi="Open Sans" w:cs="Open Sans"/>
          <w:b/>
          <w:bCs/>
          <w:color w:val="374C80"/>
          <w:sz w:val="48"/>
          <w:szCs w:val="48"/>
          <w:lang w:val="fr-FR"/>
        </w:rPr>
        <w:t>PROGRAMME DE COOPERATION TERRITORIALE EUROPEENNE</w:t>
      </w:r>
    </w:p>
    <w:p w:rsidR="00C42F54" w:rsidRPr="003B0B2D" w:rsidRDefault="00B77CA0" w:rsidP="003B0B2D">
      <w:pPr>
        <w:pStyle w:val="Standard"/>
        <w:ind w:right="-425"/>
        <w:rPr>
          <w:sz w:val="48"/>
          <w:szCs w:val="48"/>
          <w:lang w:val="fr-FR"/>
        </w:rPr>
      </w:pPr>
      <w:r w:rsidRPr="003B0B2D">
        <w:rPr>
          <w:rFonts w:ascii="Open Sans" w:hAnsi="Open Sans" w:cs="Open Sans"/>
          <w:b/>
          <w:bCs/>
          <w:color w:val="374C80"/>
          <w:sz w:val="48"/>
          <w:szCs w:val="48"/>
          <w:lang w:val="fr-FR"/>
        </w:rPr>
        <w:t>ITALIE- FRANCE « MARITIME »</w:t>
      </w:r>
    </w:p>
    <w:p w:rsidR="00C42F54" w:rsidRPr="006B4923" w:rsidRDefault="00C42F54">
      <w:pPr>
        <w:pStyle w:val="Standard"/>
        <w:rPr>
          <w:rFonts w:ascii="Open Sans" w:hAnsi="Open Sans" w:cs="Open Sans"/>
          <w:b/>
          <w:bCs/>
          <w:color w:val="374C80"/>
          <w:sz w:val="48"/>
          <w:szCs w:val="48"/>
          <w:lang w:val="fr-FR"/>
        </w:rPr>
      </w:pPr>
    </w:p>
    <w:p w:rsidR="00C42F54" w:rsidRPr="006B4923" w:rsidRDefault="00B77CA0">
      <w:pPr>
        <w:pStyle w:val="Standard"/>
        <w:rPr>
          <w:lang w:val="fr-FR"/>
        </w:rPr>
      </w:pPr>
      <w:r w:rsidRPr="006B4923">
        <w:rPr>
          <w:rFonts w:ascii="Open Sans" w:hAnsi="Open Sans" w:cs="Open Sans"/>
          <w:b/>
          <w:bCs/>
          <w:i/>
          <w:iCs/>
          <w:color w:val="374C80"/>
          <w:sz w:val="40"/>
          <w:szCs w:val="40"/>
          <w:lang w:val="fr-FR"/>
        </w:rPr>
        <w:t>Programmation 2021-2027</w:t>
      </w:r>
    </w:p>
    <w:p w:rsidR="00C42F54" w:rsidRPr="006B4923" w:rsidRDefault="00B77CA0">
      <w:pPr>
        <w:pStyle w:val="Heading"/>
        <w:spacing w:after="0"/>
        <w:rPr>
          <w:lang w:val="fr-FR"/>
        </w:rPr>
      </w:pPr>
      <w:bookmarkStart w:id="1" w:name="_Toc49965157"/>
      <w:r w:rsidRPr="006B4923">
        <w:rPr>
          <w:rFonts w:ascii="Open Sans" w:hAnsi="Open Sans" w:cs="Open Sans"/>
          <w:i/>
          <w:iCs/>
          <w:caps/>
          <w:color w:val="374C80"/>
          <w:sz w:val="40"/>
          <w:szCs w:val="40"/>
          <w:lang w:val="fr-FR"/>
        </w:rPr>
        <w:t>“PRIORITÉS, OBJECTIFS STRATÉGIQUES ET SPÉCIFIQUES, EXEMPLES D'ACTIONS, TYPES DE PROJETS : PREMIÈRES RÉFLEXIONS”</w:t>
      </w:r>
      <w:bookmarkEnd w:id="1"/>
    </w:p>
    <w:p w:rsidR="00C42F54" w:rsidRPr="006B4923" w:rsidRDefault="00C42F54">
      <w:pPr>
        <w:pStyle w:val="Standard"/>
        <w:rPr>
          <w:rFonts w:ascii="Open Sans" w:hAnsi="Open Sans" w:cs="Open Sans"/>
          <w:lang w:val="fr-FR"/>
        </w:rPr>
      </w:pPr>
    </w:p>
    <w:p w:rsidR="00C42F54" w:rsidRPr="006B4923" w:rsidRDefault="00C42F54">
      <w:pPr>
        <w:pStyle w:val="Standard"/>
        <w:rPr>
          <w:rFonts w:ascii="Open Sans" w:hAnsi="Open Sans" w:cs="Open Sans"/>
          <w:sz w:val="28"/>
          <w:lang w:val="fr-FR"/>
        </w:rPr>
      </w:pPr>
    </w:p>
    <w:p w:rsidR="00C42F54" w:rsidRPr="006B4923" w:rsidRDefault="00B77CA0">
      <w:pPr>
        <w:pStyle w:val="Standard"/>
        <w:rPr>
          <w:lang w:val="fr-FR"/>
        </w:rPr>
      </w:pPr>
      <w:r w:rsidRPr="00110EA6">
        <w:rPr>
          <w:rFonts w:ascii="Open Sans" w:hAnsi="Open Sans" w:cs="Open Sans"/>
          <w:b/>
          <w:bCs/>
          <w:i/>
          <w:iCs/>
          <w:color w:val="374C80"/>
          <w:szCs w:val="32"/>
          <w:highlight w:val="yellow"/>
          <w:lang w:val="fr-FR"/>
        </w:rPr>
        <w:t xml:space="preserve">Date: </w:t>
      </w:r>
      <w:r w:rsidR="00110EA6" w:rsidRPr="00110EA6">
        <w:rPr>
          <w:rFonts w:ascii="Open Sans" w:hAnsi="Open Sans" w:cs="Open Sans"/>
          <w:b/>
          <w:bCs/>
          <w:i/>
          <w:iCs/>
          <w:color w:val="374C80"/>
          <w:szCs w:val="32"/>
          <w:highlight w:val="yellow"/>
          <w:lang w:val="fr-FR"/>
        </w:rPr>
        <w:t>15</w:t>
      </w:r>
      <w:r w:rsidRPr="00110EA6">
        <w:rPr>
          <w:rFonts w:ascii="Open Sans" w:hAnsi="Open Sans" w:cs="Open Sans"/>
          <w:b/>
          <w:bCs/>
          <w:i/>
          <w:iCs/>
          <w:color w:val="374C80"/>
          <w:szCs w:val="32"/>
          <w:highlight w:val="yellow"/>
          <w:lang w:val="fr-FR"/>
        </w:rPr>
        <w:t>/1</w:t>
      </w:r>
      <w:r w:rsidR="00110EA6" w:rsidRPr="00110EA6">
        <w:rPr>
          <w:rFonts w:ascii="Open Sans" w:hAnsi="Open Sans" w:cs="Open Sans"/>
          <w:b/>
          <w:bCs/>
          <w:i/>
          <w:iCs/>
          <w:color w:val="374C80"/>
          <w:szCs w:val="32"/>
          <w:highlight w:val="yellow"/>
          <w:lang w:val="fr-FR"/>
        </w:rPr>
        <w:t>2</w:t>
      </w:r>
      <w:r w:rsidRPr="00110EA6">
        <w:rPr>
          <w:rFonts w:ascii="Open Sans" w:hAnsi="Open Sans" w:cs="Open Sans"/>
          <w:b/>
          <w:bCs/>
          <w:i/>
          <w:iCs/>
          <w:color w:val="374C80"/>
          <w:szCs w:val="32"/>
          <w:highlight w:val="yellow"/>
          <w:lang w:val="fr-FR"/>
        </w:rPr>
        <w:t>/2020</w:t>
      </w:r>
      <w:r w:rsidRPr="00110EA6">
        <w:rPr>
          <w:rFonts w:ascii="Open Sans" w:hAnsi="Open Sans" w:cs="Open Sans"/>
          <w:b/>
          <w:bCs/>
          <w:i/>
          <w:iCs/>
          <w:color w:val="374C80"/>
          <w:szCs w:val="32"/>
          <w:highlight w:val="yellow"/>
          <w:lang w:val="fr-FR"/>
        </w:rPr>
        <w:br/>
        <w:t xml:space="preserve">Version: </w:t>
      </w:r>
      <w:r w:rsidR="00110EA6" w:rsidRPr="00110EA6">
        <w:rPr>
          <w:rFonts w:ascii="Open Sans" w:hAnsi="Open Sans" w:cs="Open Sans"/>
          <w:b/>
          <w:bCs/>
          <w:i/>
          <w:iCs/>
          <w:color w:val="374C80"/>
          <w:szCs w:val="32"/>
          <w:highlight w:val="yellow"/>
          <w:lang w:val="fr-FR"/>
        </w:rPr>
        <w:t>3</w:t>
      </w:r>
    </w:p>
    <w:p w:rsidR="00C42F54" w:rsidRPr="006B4923" w:rsidRDefault="00A458E3">
      <w:pPr>
        <w:pStyle w:val="Standard"/>
        <w:pageBreakBefore/>
        <w:rPr>
          <w:lang w:val="fr-FR"/>
        </w:rPr>
      </w:pPr>
      <w:r>
        <w:rPr>
          <w:noProof/>
          <w:lang w:val="fr-FR" w:eastAsia="fr-FR"/>
        </w:rPr>
        <w:lastRenderedPageBreak/>
        <mc:AlternateContent>
          <mc:Choice Requires="wps">
            <w:drawing>
              <wp:anchor distT="0" distB="0" distL="114300" distR="114300" simplePos="0" relativeHeight="251664896" behindDoc="0" locked="0" layoutInCell="1" allowOverlap="1">
                <wp:simplePos x="0" y="0"/>
                <wp:positionH relativeFrom="column">
                  <wp:posOffset>-254635</wp:posOffset>
                </wp:positionH>
                <wp:positionV relativeFrom="paragraph">
                  <wp:posOffset>-108585</wp:posOffset>
                </wp:positionV>
                <wp:extent cx="960755" cy="335280"/>
                <wp:effectExtent l="0" t="76200" r="0" b="7112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960BF2" w:rsidRPr="00DC7D2A" w:rsidRDefault="00960BF2" w:rsidP="00960BF2">
                            <w:pPr>
                              <w:jc w:val="center"/>
                              <w:rPr>
                                <w:rFonts w:cs="Open Sans"/>
                                <w:b/>
                                <w:color w:val="FF0000"/>
                                <w:sz w:val="24"/>
                                <w:szCs w:val="32"/>
                              </w:rPr>
                            </w:pPr>
                            <w:r w:rsidRPr="00DC7D2A">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6" o:spid="_x0000_s1026" type="#_x0000_t202" style="position:absolute;margin-left:-20.05pt;margin-top:-8.55pt;width:75.65pt;height:26.4pt;rotation:-993394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ivPwIAAHcEAAAOAAAAZHJzL2Uyb0RvYy54bWysVFFv2jAQfp+0/2D5fSSkQAsiVIyKaRJq&#10;K9Gpz8ZxSDTb59mGhP36nZ1AWbenaS/W+e7L+e777jK/b5UkR2FdDTqnw0FKidAcilrvc/rtZf3p&#10;jhLnmS6YBC1yehKO3i8+fpg3ZiYyqEAWwhJMot2sMTmtvDezJHG8Eoq5ARihMViCVczj1e6TwrIG&#10;syuZZGk6SRqwhbHAhXPofeiCdBHzl6Xg/qksnfBE5hRr8/G08dyFM1nM2Wxvmalq3pfB/qEKxWqN&#10;j15SPTDPyMHWf6RSNbfgoPQDDiqBsqy5iD1gN8P0XTfbihkRe0FynLnQ5P5fWv54fLakLnI6oUQz&#10;hRKtmBNSMlLUxAvngUwCS41xMwRvDcJ9+xlaVDt27MwG+HeHkOQK033gEB1YaUuriAVkP0sn03Sc&#10;dZ9i+wTzoC6nixai9YSjczpJb8djSjiGbm7G2V3UKulyhZzGOv9FgCLByKlFqWM97LhxPlTzBglw&#10;Detayii31L85EBg8sfqu4NCHb3dt3/YOihN2HevHWp3h6xrf3DDnn5nFcUEnroB/wqOU0OQUeouS&#10;CuzPv/kDHlXEKCUNjl9O3Y8Ds4IS+VWjvtPhaBTmNV5G49sML/Y6sruO6INaAU74MFYXzYD38myW&#10;FtQrbsoyvIohpjm+nVN/Nle+WwrcNC6WywjCCTXMb/TW8LPYgeuX9pVZ09PuUa9HOA8qm71jv8N2&#10;dC8PHso6ShMI7ljtecfpjor1mxjW5/oeUW//i8UvAAAA//8DAFBLAwQUAAYACAAAACEAfzSHct8A&#10;AAAKAQAADwAAAGRycy9kb3ducmV2LnhtbEyPTU+DQBCG7yb+h82YeGsX8KOEsjTGaOJFE9DY65Yd&#10;gZSdJexC8d87PdnbO5kn7zyT7xbbixlH3zlSEK8jEEi1Mx01Cr4+X1cpCB80Gd07QgW/6GFXXF/l&#10;OjPuRCXOVWgEl5DPtII2hCGT0tctWu3XbkDi3Y8brQ48jo00oz5xue1lEkWP0uqO+EKrB3xusT5W&#10;k1WQhqX86I5V/ZaW33tJc3hJpnelbm+Wpy2IgEv4h+Gsz+pQsNPBTWS86BWs7qOYUQ7xhsOZiOME&#10;xEHB3cMGZJHLyxeKPwAAAP//AwBQSwECLQAUAAYACAAAACEAtoM4kv4AAADhAQAAEwAAAAAAAAAA&#10;AAAAAAAAAAAAW0NvbnRlbnRfVHlwZXNdLnhtbFBLAQItABQABgAIAAAAIQA4/SH/1gAAAJQBAAAL&#10;AAAAAAAAAAAAAAAAAC8BAABfcmVscy8ucmVsc1BLAQItABQABgAIAAAAIQAeqxivPwIAAHcEAAAO&#10;AAAAAAAAAAAAAAAAAC4CAABkcnMvZTJvRG9jLnhtbFBLAQItABQABgAIAAAAIQB/NIdy3wAAAAoB&#10;AAAPAAAAAAAAAAAAAAAAAJkEAABkcnMvZG93bnJldi54bWxQSwUGAAAAAAQABADzAAAApQUAAAAA&#10;" filled="f" stroked="f">
                <v:path arrowok="t"/>
                <v:textbox>
                  <w:txbxContent>
                    <w:p w:rsidR="00960BF2" w:rsidRPr="00DC7D2A" w:rsidRDefault="00960BF2" w:rsidP="00960BF2">
                      <w:pPr>
                        <w:jc w:val="center"/>
                        <w:rPr>
                          <w:rFonts w:cs="Open Sans"/>
                          <w:b/>
                          <w:color w:val="FF0000"/>
                          <w:sz w:val="24"/>
                          <w:szCs w:val="32"/>
                        </w:rPr>
                      </w:pPr>
                      <w:r w:rsidRPr="00DC7D2A">
                        <w:rPr>
                          <w:rFonts w:cs="Open Sans"/>
                          <w:b/>
                          <w:color w:val="FF0000"/>
                          <w:sz w:val="24"/>
                          <w:szCs w:val="32"/>
                        </w:rPr>
                        <w:t>News!</w:t>
                      </w:r>
                    </w:p>
                  </w:txbxContent>
                </v:textbox>
              </v:shape>
            </w:pict>
          </mc:Fallback>
        </mc:AlternateContent>
      </w:r>
    </w:p>
    <w:p w:rsidR="00DC7D2A" w:rsidRPr="004012EA" w:rsidRDefault="00B77CA0" w:rsidP="00DC7D2A">
      <w:pPr>
        <w:pStyle w:val="TM1"/>
        <w:rPr>
          <w:rFonts w:ascii="Calibri" w:hAnsi="Calibri"/>
          <w:noProof/>
          <w:sz w:val="24"/>
          <w:szCs w:val="24"/>
        </w:rPr>
      </w:pPr>
      <w:r w:rsidRPr="006B4923">
        <w:rPr>
          <w:rFonts w:ascii="Times New Roman" w:hAnsi="Times New Roman"/>
          <w:b/>
          <w:bCs/>
          <w:iCs/>
          <w:caps/>
          <w:lang w:val="fr-FR"/>
        </w:rPr>
        <w:fldChar w:fldCharType="begin"/>
      </w:r>
      <w:r w:rsidRPr="006B4923">
        <w:rPr>
          <w:lang w:val="fr-FR"/>
        </w:rPr>
        <w:instrText xml:space="preserve"> TOC \o "1-2" \u \h </w:instrText>
      </w:r>
      <w:r w:rsidRPr="006B4923">
        <w:rPr>
          <w:rFonts w:ascii="Times New Roman" w:hAnsi="Times New Roman"/>
          <w:b/>
          <w:bCs/>
          <w:iCs/>
          <w:caps/>
          <w:lang w:val="fr-FR"/>
        </w:rPr>
        <w:fldChar w:fldCharType="separate"/>
      </w:r>
      <w:hyperlink w:anchor="_Toc57033427" w:history="1">
        <w:r w:rsidR="00DC7D2A" w:rsidRPr="003F0E21">
          <w:rPr>
            <w:rStyle w:val="Lienhypertexte"/>
            <w:rFonts w:cs="Open Sans"/>
            <w:noProof/>
            <w:lang w:val="fr-FR"/>
          </w:rPr>
          <w:t>INTRODUCTION</w:t>
        </w:r>
        <w:r w:rsidR="00DC7D2A">
          <w:rPr>
            <w:noProof/>
          </w:rPr>
          <w:tab/>
        </w:r>
        <w:r w:rsidR="00DC7D2A">
          <w:rPr>
            <w:noProof/>
          </w:rPr>
          <w:fldChar w:fldCharType="begin"/>
        </w:r>
        <w:r w:rsidR="00DC7D2A">
          <w:rPr>
            <w:noProof/>
          </w:rPr>
          <w:instrText xml:space="preserve"> PAGEREF _Toc57033427 \h </w:instrText>
        </w:r>
        <w:r w:rsidR="00DC7D2A">
          <w:rPr>
            <w:noProof/>
          </w:rPr>
        </w:r>
        <w:r w:rsidR="00DC7D2A">
          <w:rPr>
            <w:noProof/>
          </w:rPr>
          <w:fldChar w:fldCharType="separate"/>
        </w:r>
        <w:r w:rsidR="00DC7D2A">
          <w:rPr>
            <w:noProof/>
          </w:rPr>
          <w:t>3</w:t>
        </w:r>
        <w:r w:rsidR="00DC7D2A">
          <w:rPr>
            <w:noProof/>
          </w:rPr>
          <w:fldChar w:fldCharType="end"/>
        </w:r>
      </w:hyperlink>
    </w:p>
    <w:p w:rsidR="00DC7D2A" w:rsidRPr="004012EA" w:rsidRDefault="009908F2" w:rsidP="00DC7D2A">
      <w:pPr>
        <w:pStyle w:val="TM1"/>
        <w:rPr>
          <w:rFonts w:ascii="Calibri" w:hAnsi="Calibri"/>
          <w:noProof/>
          <w:sz w:val="24"/>
          <w:szCs w:val="24"/>
        </w:rPr>
      </w:pPr>
      <w:hyperlink w:anchor="_Toc57033428" w:history="1">
        <w:r w:rsidR="00DC7D2A" w:rsidRPr="003F0E21">
          <w:rPr>
            <w:rStyle w:val="Lienhypertexte"/>
            <w:rFonts w:cs="Open Sans"/>
            <w:noProof/>
            <w:lang w:val="fr-FR"/>
          </w:rPr>
          <w:t>LA STRATEGIE DU PROGRAMME</w:t>
        </w:r>
        <w:r w:rsidR="00DC7D2A">
          <w:rPr>
            <w:noProof/>
          </w:rPr>
          <w:tab/>
        </w:r>
        <w:r w:rsidR="00DC7D2A">
          <w:rPr>
            <w:noProof/>
          </w:rPr>
          <w:fldChar w:fldCharType="begin"/>
        </w:r>
        <w:r w:rsidR="00DC7D2A">
          <w:rPr>
            <w:noProof/>
          </w:rPr>
          <w:instrText xml:space="preserve"> PAGEREF _Toc57033428 \h </w:instrText>
        </w:r>
        <w:r w:rsidR="00DC7D2A">
          <w:rPr>
            <w:noProof/>
          </w:rPr>
        </w:r>
        <w:r w:rsidR="00DC7D2A">
          <w:rPr>
            <w:noProof/>
          </w:rPr>
          <w:fldChar w:fldCharType="separate"/>
        </w:r>
        <w:r w:rsidR="00DC7D2A">
          <w:rPr>
            <w:noProof/>
          </w:rPr>
          <w:t>5</w:t>
        </w:r>
        <w:r w:rsidR="00DC7D2A">
          <w:rPr>
            <w:noProof/>
          </w:rPr>
          <w:fldChar w:fldCharType="end"/>
        </w:r>
      </w:hyperlink>
    </w:p>
    <w:p w:rsidR="00DC7D2A" w:rsidRPr="004012EA" w:rsidRDefault="009908F2" w:rsidP="00DC7D2A">
      <w:pPr>
        <w:pStyle w:val="TM1"/>
        <w:rPr>
          <w:rFonts w:ascii="Calibri" w:hAnsi="Calibri"/>
          <w:noProof/>
          <w:sz w:val="24"/>
          <w:szCs w:val="24"/>
        </w:rPr>
      </w:pPr>
      <w:hyperlink w:anchor="_Toc57033429" w:history="1">
        <w:r w:rsidR="00DC7D2A" w:rsidRPr="003F0E21">
          <w:rPr>
            <w:rStyle w:val="Lienhypertexte"/>
            <w:rFonts w:cs="Open Sans"/>
            <w:noProof/>
            <w:lang w:val="fr-FR"/>
          </w:rPr>
          <w:t>THÉMATIQUES TRANSVERSALES</w:t>
        </w:r>
        <w:r w:rsidR="00DC7D2A">
          <w:rPr>
            <w:noProof/>
          </w:rPr>
          <w:tab/>
        </w:r>
        <w:r w:rsidR="00DC7D2A">
          <w:rPr>
            <w:noProof/>
          </w:rPr>
          <w:fldChar w:fldCharType="begin"/>
        </w:r>
        <w:r w:rsidR="00DC7D2A">
          <w:rPr>
            <w:noProof/>
          </w:rPr>
          <w:instrText xml:space="preserve"> PAGEREF _Toc57033429 \h </w:instrText>
        </w:r>
        <w:r w:rsidR="00DC7D2A">
          <w:rPr>
            <w:noProof/>
          </w:rPr>
        </w:r>
        <w:r w:rsidR="00DC7D2A">
          <w:rPr>
            <w:noProof/>
          </w:rPr>
          <w:fldChar w:fldCharType="separate"/>
        </w:r>
        <w:r w:rsidR="00DC7D2A">
          <w:rPr>
            <w:noProof/>
          </w:rPr>
          <w:t>8</w:t>
        </w:r>
        <w:r w:rsidR="00DC7D2A">
          <w:rPr>
            <w:noProof/>
          </w:rPr>
          <w:fldChar w:fldCharType="end"/>
        </w:r>
      </w:hyperlink>
    </w:p>
    <w:p w:rsidR="00DC7D2A" w:rsidRPr="004012EA" w:rsidRDefault="009908F2" w:rsidP="00DC7D2A">
      <w:pPr>
        <w:pStyle w:val="TM1"/>
        <w:rPr>
          <w:rFonts w:ascii="Calibri" w:hAnsi="Calibri"/>
          <w:noProof/>
          <w:sz w:val="24"/>
          <w:szCs w:val="24"/>
        </w:rPr>
      </w:pPr>
      <w:hyperlink w:anchor="_Toc57033430" w:history="1">
        <w:r w:rsidR="00DC7D2A" w:rsidRPr="003F0E21">
          <w:rPr>
            <w:rStyle w:val="Lienhypertexte"/>
            <w:rFonts w:cs="Open Sans"/>
            <w:noProof/>
            <w:lang w:val="fr-FR"/>
          </w:rPr>
          <w:t>LES FILIÈRES TRANSFRONTALIÈRES</w:t>
        </w:r>
        <w:r w:rsidR="00DC7D2A">
          <w:rPr>
            <w:noProof/>
          </w:rPr>
          <w:tab/>
        </w:r>
        <w:r w:rsidR="00DC7D2A">
          <w:rPr>
            <w:noProof/>
          </w:rPr>
          <w:fldChar w:fldCharType="begin"/>
        </w:r>
        <w:r w:rsidR="00DC7D2A">
          <w:rPr>
            <w:noProof/>
          </w:rPr>
          <w:instrText xml:space="preserve"> PAGEREF _Toc57033430 \h </w:instrText>
        </w:r>
        <w:r w:rsidR="00DC7D2A">
          <w:rPr>
            <w:noProof/>
          </w:rPr>
        </w:r>
        <w:r w:rsidR="00DC7D2A">
          <w:rPr>
            <w:noProof/>
          </w:rPr>
          <w:fldChar w:fldCharType="separate"/>
        </w:r>
        <w:r w:rsidR="00DC7D2A">
          <w:rPr>
            <w:noProof/>
          </w:rPr>
          <w:t>8</w:t>
        </w:r>
        <w:r w:rsidR="00DC7D2A">
          <w:rPr>
            <w:noProof/>
          </w:rPr>
          <w:fldChar w:fldCharType="end"/>
        </w:r>
      </w:hyperlink>
    </w:p>
    <w:p w:rsidR="00DC7D2A" w:rsidRPr="004012EA" w:rsidRDefault="009908F2" w:rsidP="00DC7D2A">
      <w:pPr>
        <w:pStyle w:val="TM1"/>
        <w:rPr>
          <w:rFonts w:ascii="Calibri" w:hAnsi="Calibri"/>
          <w:noProof/>
          <w:sz w:val="24"/>
          <w:szCs w:val="24"/>
        </w:rPr>
      </w:pPr>
      <w:hyperlink w:anchor="_Toc57033431" w:history="1">
        <w:r w:rsidR="00DC7D2A" w:rsidRPr="003F0E21">
          <w:rPr>
            <w:rStyle w:val="Lienhypertexte"/>
            <w:noProof/>
            <w:lang w:val="fr-FR"/>
          </w:rPr>
          <w:t>LES DOMAINES THÉMATIQUES PROPOSÉS PAR LES DÉLÉGATIONS</w:t>
        </w:r>
        <w:r w:rsidR="00DC7D2A">
          <w:rPr>
            <w:noProof/>
          </w:rPr>
          <w:tab/>
        </w:r>
        <w:r w:rsidR="00DC7D2A">
          <w:rPr>
            <w:noProof/>
          </w:rPr>
          <w:fldChar w:fldCharType="begin"/>
        </w:r>
        <w:r w:rsidR="00DC7D2A">
          <w:rPr>
            <w:noProof/>
          </w:rPr>
          <w:instrText xml:space="preserve"> PAGEREF _Toc57033431 \h </w:instrText>
        </w:r>
        <w:r w:rsidR="00DC7D2A">
          <w:rPr>
            <w:noProof/>
          </w:rPr>
        </w:r>
        <w:r w:rsidR="00DC7D2A">
          <w:rPr>
            <w:noProof/>
          </w:rPr>
          <w:fldChar w:fldCharType="separate"/>
        </w:r>
        <w:r w:rsidR="00DC7D2A">
          <w:rPr>
            <w:noProof/>
          </w:rPr>
          <w:t>8</w:t>
        </w:r>
        <w:r w:rsidR="00DC7D2A">
          <w:rPr>
            <w:noProof/>
          </w:rPr>
          <w:fldChar w:fldCharType="end"/>
        </w:r>
      </w:hyperlink>
    </w:p>
    <w:p w:rsidR="00DC7D2A" w:rsidRPr="004012EA" w:rsidRDefault="009908F2" w:rsidP="00DC7D2A">
      <w:pPr>
        <w:pStyle w:val="TM1"/>
        <w:rPr>
          <w:rFonts w:ascii="Calibri" w:hAnsi="Calibri"/>
          <w:noProof/>
          <w:sz w:val="24"/>
          <w:szCs w:val="24"/>
        </w:rPr>
      </w:pPr>
      <w:hyperlink w:anchor="_Toc57033432" w:history="1">
        <w:r w:rsidR="00DC7D2A" w:rsidRPr="003F0E21">
          <w:rPr>
            <w:rStyle w:val="Lienhypertexte"/>
            <w:rFonts w:eastAsia="Open Sans" w:cs="Open Sans"/>
            <w:noProof/>
            <w:lang w:val="fr-FR"/>
          </w:rPr>
          <w:t xml:space="preserve">PRIORITE’ </w:t>
        </w:r>
        <w:r w:rsidR="00DC7D2A" w:rsidRPr="003F0E21">
          <w:rPr>
            <w:rStyle w:val="Lienhypertexte"/>
            <w:rFonts w:cs="Open Sans"/>
            <w:noProof/>
            <w:lang w:val="fr-FR"/>
          </w:rPr>
          <w:t>1</w:t>
        </w:r>
        <w:r w:rsidR="00DC7D2A" w:rsidRPr="003F0E21">
          <w:rPr>
            <w:rStyle w:val="Lienhypertexte"/>
            <w:rFonts w:eastAsia="Open Sans" w:cs="Open Sans"/>
            <w:noProof/>
            <w:lang w:val="fr-FR"/>
          </w:rPr>
          <w:t xml:space="preserve"> (OS</w:t>
        </w:r>
        <w:r w:rsidR="00DC7D2A" w:rsidRPr="003F0E21">
          <w:rPr>
            <w:rStyle w:val="Lienhypertexte"/>
            <w:rFonts w:cs="Open Sans"/>
            <w:noProof/>
            <w:lang w:val="fr-FR"/>
          </w:rPr>
          <w:t>1)</w:t>
        </w:r>
        <w:r w:rsidR="00DC7D2A" w:rsidRPr="003F0E21">
          <w:rPr>
            <w:rStyle w:val="Lienhypertexte"/>
            <w:rFonts w:eastAsia="Open Sans" w:cs="Open Sans"/>
            <w:noProof/>
            <w:lang w:val="fr-FR"/>
          </w:rPr>
          <w:t xml:space="preserve"> - </w:t>
        </w:r>
        <w:r w:rsidR="00DC7D2A" w:rsidRPr="003F0E21">
          <w:rPr>
            <w:rStyle w:val="Lienhypertexte"/>
            <w:rFonts w:cs="Open Sans"/>
            <w:noProof/>
            <w:lang w:val="fr-FR"/>
          </w:rPr>
          <w:t xml:space="preserve"> « </w:t>
        </w:r>
        <w:r w:rsidR="00DC7D2A" w:rsidRPr="003F0E21">
          <w:rPr>
            <w:rStyle w:val="Lienhypertexte"/>
            <w:rFonts w:eastAsia="Open Sans" w:cs="Open Sans"/>
            <w:noProof/>
            <w:lang w:val="fr-FR"/>
          </w:rPr>
          <w:t>Un territoire transfrontalier attrayant, axé sur une modernisation intelligente et durable »</w:t>
        </w:r>
        <w:r w:rsidR="00DC7D2A">
          <w:rPr>
            <w:noProof/>
          </w:rPr>
          <w:tab/>
        </w:r>
        <w:r w:rsidR="00DC7D2A">
          <w:rPr>
            <w:noProof/>
          </w:rPr>
          <w:fldChar w:fldCharType="begin"/>
        </w:r>
        <w:r w:rsidR="00DC7D2A">
          <w:rPr>
            <w:noProof/>
          </w:rPr>
          <w:instrText xml:space="preserve"> PAGEREF _Toc57033432 \h </w:instrText>
        </w:r>
        <w:r w:rsidR="00DC7D2A">
          <w:rPr>
            <w:noProof/>
          </w:rPr>
        </w:r>
        <w:r w:rsidR="00DC7D2A">
          <w:rPr>
            <w:noProof/>
          </w:rPr>
          <w:fldChar w:fldCharType="separate"/>
        </w:r>
        <w:r w:rsidR="00DC7D2A">
          <w:rPr>
            <w:noProof/>
          </w:rPr>
          <w:t>9</w:t>
        </w:r>
        <w:r w:rsidR="00DC7D2A">
          <w:rPr>
            <w:noProof/>
          </w:rPr>
          <w:fldChar w:fldCharType="end"/>
        </w:r>
      </w:hyperlink>
    </w:p>
    <w:p w:rsidR="00DC7D2A" w:rsidRPr="004012EA" w:rsidRDefault="009908F2" w:rsidP="00DC7D2A">
      <w:pPr>
        <w:pStyle w:val="TM1"/>
        <w:rPr>
          <w:rFonts w:ascii="Calibri" w:hAnsi="Calibri"/>
          <w:noProof/>
          <w:sz w:val="24"/>
          <w:szCs w:val="24"/>
        </w:rPr>
      </w:pPr>
      <w:hyperlink w:anchor="_Toc57033433" w:history="1">
        <w:r w:rsidR="00DC7D2A" w:rsidRPr="003F0E21">
          <w:rPr>
            <w:rStyle w:val="Lienhypertexte"/>
            <w:rFonts w:cs="Open Sans"/>
            <w:noProof/>
            <w:lang w:val="fr-FR"/>
          </w:rPr>
          <w:t>PRIORITE’ 2 (OS2) – “</w:t>
        </w:r>
        <w:r w:rsidR="00DC7D2A" w:rsidRPr="003F0E21">
          <w:rPr>
            <w:rStyle w:val="Lienhypertexte"/>
            <w:rFonts w:eastAsia="Open Sans" w:cs="Open Sans"/>
            <w:b/>
            <w:bCs/>
            <w:noProof/>
            <w:lang w:val="fr-FR"/>
          </w:rPr>
          <w:t xml:space="preserve"> </w:t>
        </w:r>
        <w:r w:rsidR="00DC7D2A" w:rsidRPr="003F0E21">
          <w:rPr>
            <w:rStyle w:val="Lienhypertexte"/>
            <w:rFonts w:cs="Open Sans"/>
            <w:bCs/>
            <w:noProof/>
            <w:lang w:val="fr-FR"/>
          </w:rPr>
          <w:t>Un territoire transfrontalier résilient et économe en ressources</w:t>
        </w:r>
        <w:r w:rsidR="00DC7D2A" w:rsidRPr="003F0E21">
          <w:rPr>
            <w:rStyle w:val="Lienhypertexte"/>
            <w:rFonts w:cs="Open Sans"/>
            <w:noProof/>
            <w:lang w:val="fr-FR"/>
          </w:rPr>
          <w:t xml:space="preserve"> ”</w:t>
        </w:r>
        <w:r w:rsidR="00DC7D2A">
          <w:rPr>
            <w:noProof/>
          </w:rPr>
          <w:tab/>
        </w:r>
        <w:r w:rsidR="00DC7D2A">
          <w:rPr>
            <w:noProof/>
          </w:rPr>
          <w:fldChar w:fldCharType="begin"/>
        </w:r>
        <w:r w:rsidR="00DC7D2A">
          <w:rPr>
            <w:noProof/>
          </w:rPr>
          <w:instrText xml:space="preserve"> PAGEREF _Toc57033433 \h </w:instrText>
        </w:r>
        <w:r w:rsidR="00DC7D2A">
          <w:rPr>
            <w:noProof/>
          </w:rPr>
        </w:r>
        <w:r w:rsidR="00DC7D2A">
          <w:rPr>
            <w:noProof/>
          </w:rPr>
          <w:fldChar w:fldCharType="separate"/>
        </w:r>
        <w:r w:rsidR="00DC7D2A">
          <w:rPr>
            <w:noProof/>
          </w:rPr>
          <w:t>16</w:t>
        </w:r>
        <w:r w:rsidR="00DC7D2A">
          <w:rPr>
            <w:noProof/>
          </w:rPr>
          <w:fldChar w:fldCharType="end"/>
        </w:r>
      </w:hyperlink>
    </w:p>
    <w:p w:rsidR="00DC7D2A" w:rsidRPr="004012EA" w:rsidRDefault="009908F2" w:rsidP="00DC7D2A">
      <w:pPr>
        <w:pStyle w:val="TM1"/>
        <w:rPr>
          <w:rFonts w:ascii="Calibri" w:hAnsi="Calibri"/>
          <w:noProof/>
          <w:sz w:val="24"/>
          <w:szCs w:val="24"/>
        </w:rPr>
      </w:pPr>
      <w:hyperlink w:anchor="_Toc57033434" w:history="1">
        <w:r w:rsidR="00DC7D2A" w:rsidRPr="003F0E21">
          <w:rPr>
            <w:rStyle w:val="Lienhypertexte"/>
            <w:rFonts w:cs="Open Sans"/>
            <w:noProof/>
            <w:lang w:val="fr-FR"/>
          </w:rPr>
          <w:t>PRIORITE’ 3 (OS3) « </w:t>
        </w:r>
        <w:r w:rsidR="00DC7D2A" w:rsidRPr="003F0E21">
          <w:rPr>
            <w:rStyle w:val="Lienhypertexte"/>
            <w:rFonts w:cs="Open Sans"/>
            <w:bCs/>
            <w:noProof/>
            <w:lang w:val="fr-FR"/>
          </w:rPr>
          <w:t>Un territoire transfrontalier physiquement et numériquement connecté</w:t>
        </w:r>
        <w:r w:rsidR="00DC7D2A" w:rsidRPr="003F0E21">
          <w:rPr>
            <w:rStyle w:val="Lienhypertexte"/>
            <w:rFonts w:cs="Open Sans"/>
            <w:noProof/>
            <w:lang w:val="fr-FR"/>
          </w:rPr>
          <w:t> »</w:t>
        </w:r>
        <w:r w:rsidR="00DC7D2A">
          <w:rPr>
            <w:noProof/>
          </w:rPr>
          <w:tab/>
        </w:r>
        <w:r w:rsidR="00DC7D2A">
          <w:rPr>
            <w:noProof/>
          </w:rPr>
          <w:fldChar w:fldCharType="begin"/>
        </w:r>
        <w:r w:rsidR="00DC7D2A">
          <w:rPr>
            <w:noProof/>
          </w:rPr>
          <w:instrText xml:space="preserve"> PAGEREF _Toc57033434 \h </w:instrText>
        </w:r>
        <w:r w:rsidR="00DC7D2A">
          <w:rPr>
            <w:noProof/>
          </w:rPr>
        </w:r>
        <w:r w:rsidR="00DC7D2A">
          <w:rPr>
            <w:noProof/>
          </w:rPr>
          <w:fldChar w:fldCharType="separate"/>
        </w:r>
        <w:r w:rsidR="00DC7D2A">
          <w:rPr>
            <w:noProof/>
          </w:rPr>
          <w:t>24</w:t>
        </w:r>
        <w:r w:rsidR="00DC7D2A">
          <w:rPr>
            <w:noProof/>
          </w:rPr>
          <w:fldChar w:fldCharType="end"/>
        </w:r>
      </w:hyperlink>
    </w:p>
    <w:p w:rsidR="00DC7D2A" w:rsidRPr="004012EA" w:rsidRDefault="009908F2" w:rsidP="00DC7D2A">
      <w:pPr>
        <w:pStyle w:val="TM1"/>
        <w:rPr>
          <w:rFonts w:ascii="Calibri" w:hAnsi="Calibri"/>
          <w:noProof/>
          <w:sz w:val="24"/>
          <w:szCs w:val="24"/>
        </w:rPr>
      </w:pPr>
      <w:hyperlink w:anchor="_Toc57033435" w:history="1">
        <w:r w:rsidR="00DC7D2A" w:rsidRPr="003F0E21">
          <w:rPr>
            <w:rStyle w:val="Lienhypertexte"/>
            <w:rFonts w:cs="Open Sans"/>
            <w:noProof/>
            <w:lang w:val="fr-FR"/>
          </w:rPr>
          <w:t>PRIORITE’ 4 (OS4) – “</w:t>
        </w:r>
        <w:r w:rsidR="00DC7D2A" w:rsidRPr="003F0E21">
          <w:rPr>
            <w:rStyle w:val="Lienhypertexte"/>
            <w:noProof/>
            <w:lang w:val="fr-FR"/>
          </w:rPr>
          <w:t xml:space="preserve"> </w:t>
        </w:r>
        <w:r w:rsidR="00DC7D2A" w:rsidRPr="003F0E21">
          <w:rPr>
            <w:rStyle w:val="Lienhypertexte"/>
            <w:rFonts w:cs="Open Sans"/>
            <w:noProof/>
            <w:lang w:val="fr-FR"/>
          </w:rPr>
          <w:t>Un territoire transfrontalier performant en matière de capital social et qui se distingue par la qualité de son capital humain ”</w:t>
        </w:r>
        <w:r w:rsidR="00DC7D2A">
          <w:rPr>
            <w:noProof/>
          </w:rPr>
          <w:tab/>
        </w:r>
        <w:r w:rsidR="00DC7D2A">
          <w:rPr>
            <w:noProof/>
          </w:rPr>
          <w:fldChar w:fldCharType="begin"/>
        </w:r>
        <w:r w:rsidR="00DC7D2A">
          <w:rPr>
            <w:noProof/>
          </w:rPr>
          <w:instrText xml:space="preserve"> PAGEREF _Toc57033435 \h </w:instrText>
        </w:r>
        <w:r w:rsidR="00DC7D2A">
          <w:rPr>
            <w:noProof/>
          </w:rPr>
        </w:r>
        <w:r w:rsidR="00DC7D2A">
          <w:rPr>
            <w:noProof/>
          </w:rPr>
          <w:fldChar w:fldCharType="separate"/>
        </w:r>
        <w:r w:rsidR="00DC7D2A">
          <w:rPr>
            <w:noProof/>
          </w:rPr>
          <w:t>28</w:t>
        </w:r>
        <w:r w:rsidR="00DC7D2A">
          <w:rPr>
            <w:noProof/>
          </w:rPr>
          <w:fldChar w:fldCharType="end"/>
        </w:r>
      </w:hyperlink>
    </w:p>
    <w:p w:rsidR="00DC7D2A" w:rsidRPr="004012EA" w:rsidRDefault="009908F2" w:rsidP="00DC7D2A">
      <w:pPr>
        <w:pStyle w:val="TM1"/>
        <w:rPr>
          <w:rFonts w:ascii="Calibri" w:hAnsi="Calibri"/>
          <w:noProof/>
          <w:sz w:val="24"/>
          <w:szCs w:val="24"/>
        </w:rPr>
      </w:pPr>
      <w:hyperlink w:anchor="_Toc57033436" w:history="1">
        <w:r w:rsidR="00DC7D2A" w:rsidRPr="003F0E21">
          <w:rPr>
            <w:rStyle w:val="Lienhypertexte"/>
            <w:rFonts w:cs="Open Sans"/>
            <w:noProof/>
            <w:lang w:val="fr-FR"/>
          </w:rPr>
          <w:t>PRIORITE’' 5 (ISO1)  - « </w:t>
        </w:r>
        <w:r w:rsidR="00DC7D2A" w:rsidRPr="003F0E21">
          <w:rPr>
            <w:rStyle w:val="Lienhypertexte"/>
            <w:rFonts w:cs="Open Sans"/>
            <w:bCs/>
            <w:noProof/>
            <w:lang w:val="fr-FR"/>
          </w:rPr>
          <w:t>Une meilleure gouvernance transfrontalière</w:t>
        </w:r>
        <w:r w:rsidR="00DC7D2A" w:rsidRPr="003F0E21">
          <w:rPr>
            <w:rStyle w:val="Lienhypertexte"/>
            <w:rFonts w:cs="Open Sans"/>
            <w:noProof/>
            <w:lang w:val="fr-FR"/>
          </w:rPr>
          <w:t> »</w:t>
        </w:r>
        <w:r w:rsidR="00DC7D2A">
          <w:rPr>
            <w:noProof/>
          </w:rPr>
          <w:tab/>
        </w:r>
        <w:r w:rsidR="00DC7D2A">
          <w:rPr>
            <w:noProof/>
          </w:rPr>
          <w:fldChar w:fldCharType="begin"/>
        </w:r>
        <w:r w:rsidR="00DC7D2A">
          <w:rPr>
            <w:noProof/>
          </w:rPr>
          <w:instrText xml:space="preserve"> PAGEREF _Toc57033436 \h </w:instrText>
        </w:r>
        <w:r w:rsidR="00DC7D2A">
          <w:rPr>
            <w:noProof/>
          </w:rPr>
        </w:r>
        <w:r w:rsidR="00DC7D2A">
          <w:rPr>
            <w:noProof/>
          </w:rPr>
          <w:fldChar w:fldCharType="separate"/>
        </w:r>
        <w:r w:rsidR="00DC7D2A">
          <w:rPr>
            <w:noProof/>
          </w:rPr>
          <w:t>34</w:t>
        </w:r>
        <w:r w:rsidR="00DC7D2A">
          <w:rPr>
            <w:noProof/>
          </w:rPr>
          <w:fldChar w:fldCharType="end"/>
        </w:r>
      </w:hyperlink>
    </w:p>
    <w:p w:rsidR="00DC7D2A" w:rsidRDefault="009908F2" w:rsidP="00DC7D2A">
      <w:pPr>
        <w:pStyle w:val="TM1"/>
        <w:rPr>
          <w:rStyle w:val="Lienhypertexte"/>
          <w:noProof/>
        </w:rPr>
      </w:pPr>
      <w:hyperlink w:anchor="_Toc57033437" w:history="1">
        <w:r w:rsidR="00DC7D2A" w:rsidRPr="003F0E21">
          <w:rPr>
            <w:rStyle w:val="Lienhypertexte"/>
            <w:rFonts w:cs="Open Sans"/>
            <w:noProof/>
            <w:lang w:val="fr-FR"/>
          </w:rPr>
          <w:t>LES OUTILS DE PROGRAMMATION 2021-2027</w:t>
        </w:r>
        <w:r w:rsidR="00DC7D2A">
          <w:rPr>
            <w:noProof/>
          </w:rPr>
          <w:tab/>
        </w:r>
        <w:r w:rsidR="00DC7D2A">
          <w:rPr>
            <w:noProof/>
          </w:rPr>
          <w:fldChar w:fldCharType="begin"/>
        </w:r>
        <w:r w:rsidR="00DC7D2A">
          <w:rPr>
            <w:noProof/>
          </w:rPr>
          <w:instrText xml:space="preserve"> PAGEREF _Toc57033437 \h </w:instrText>
        </w:r>
        <w:r w:rsidR="00DC7D2A">
          <w:rPr>
            <w:noProof/>
          </w:rPr>
        </w:r>
        <w:r w:rsidR="00DC7D2A">
          <w:rPr>
            <w:noProof/>
          </w:rPr>
          <w:fldChar w:fldCharType="separate"/>
        </w:r>
        <w:r w:rsidR="00DC7D2A">
          <w:rPr>
            <w:noProof/>
          </w:rPr>
          <w:t>37</w:t>
        </w:r>
        <w:r w:rsidR="00DC7D2A">
          <w:rPr>
            <w:noProof/>
          </w:rPr>
          <w:fldChar w:fldCharType="end"/>
        </w:r>
      </w:hyperlink>
    </w:p>
    <w:p w:rsidR="00DC7D2A" w:rsidRPr="004012EA" w:rsidRDefault="00DC7D2A" w:rsidP="00DC7D2A">
      <w:pPr>
        <w:pStyle w:val="Standard"/>
        <w:rPr>
          <w:rFonts w:ascii="Calibri" w:hAnsi="Calibri"/>
          <w:noProof/>
        </w:rPr>
      </w:pPr>
      <w:r>
        <w:rPr>
          <w:rStyle w:val="Lienhypertexte"/>
          <w:noProof/>
        </w:rPr>
        <w:br w:type="page"/>
      </w:r>
    </w:p>
    <w:p w:rsidR="00C42F54" w:rsidRPr="006B4923" w:rsidRDefault="00B77CA0" w:rsidP="00DC7D2A">
      <w:pPr>
        <w:pStyle w:val="Standard"/>
        <w:ind w:right="310"/>
        <w:rPr>
          <w:rFonts w:ascii="Open Sans" w:hAnsi="Open Sans" w:cs="Open Sans"/>
          <w:b/>
          <w:bCs/>
          <w:color w:val="0E57C4"/>
          <w:kern w:val="3"/>
          <w:sz w:val="32"/>
          <w:szCs w:val="32"/>
          <w:lang w:val="fr-FR"/>
        </w:rPr>
      </w:pPr>
      <w:r w:rsidRPr="006B4923">
        <w:rPr>
          <w:lang w:val="fr-FR"/>
        </w:rPr>
        <w:lastRenderedPageBreak/>
        <w:fldChar w:fldCharType="end"/>
      </w:r>
    </w:p>
    <w:p w:rsidR="00C42F54" w:rsidRPr="006B4923" w:rsidRDefault="00B77CA0">
      <w:pPr>
        <w:pStyle w:val="Titre1"/>
        <w:rPr>
          <w:lang w:val="fr-FR"/>
        </w:rPr>
      </w:pPr>
      <w:bookmarkStart w:id="2" w:name="_Toc53221418"/>
      <w:bookmarkStart w:id="3" w:name="_Toc57033427"/>
      <w:r w:rsidRPr="006B4923">
        <w:rPr>
          <w:rFonts w:ascii="Open Sans" w:hAnsi="Open Sans" w:cs="Open Sans"/>
          <w:lang w:val="fr-FR"/>
        </w:rPr>
        <w:t>INTRODUCTION</w:t>
      </w:r>
      <w:bookmarkEnd w:id="2"/>
      <w:bookmarkEnd w:id="3"/>
    </w:p>
    <w:p w:rsidR="00C42F54" w:rsidRPr="006B4923" w:rsidRDefault="00C42F54">
      <w:pPr>
        <w:pStyle w:val="Standard"/>
        <w:rPr>
          <w:rFonts w:ascii="Open Sans" w:hAnsi="Open Sans" w:cs="Open Sans"/>
          <w:sz w:val="20"/>
          <w:szCs w:val="20"/>
          <w:lang w:val="fr-FR"/>
        </w:rPr>
      </w:pPr>
    </w:p>
    <w:p w:rsidR="00C42F54" w:rsidRPr="00A458E3" w:rsidRDefault="00B77CA0" w:rsidP="00B13B0A">
      <w:pPr>
        <w:pStyle w:val="Standard"/>
        <w:ind w:firstLine="708"/>
        <w:jc w:val="both"/>
        <w:rPr>
          <w:sz w:val="20"/>
          <w:szCs w:val="20"/>
          <w:lang w:val="fr-FR"/>
        </w:rPr>
      </w:pPr>
      <w:r w:rsidRPr="006B4923">
        <w:rPr>
          <w:rFonts w:ascii="Open Sans" w:hAnsi="Open Sans" w:cs="Open Sans"/>
          <w:sz w:val="20"/>
          <w:szCs w:val="20"/>
          <w:lang w:val="fr-FR"/>
        </w:rPr>
        <w:t>Ce document contient une première proposition pour l'architecture du programme, élaborée sur la base de l'avancement des discussions au sein de la Task-Force.</w:t>
      </w:r>
    </w:p>
    <w:p w:rsidR="00C42F54" w:rsidRPr="006B4923" w:rsidRDefault="00B77CA0" w:rsidP="00B13B0A">
      <w:pPr>
        <w:pStyle w:val="Standard"/>
        <w:jc w:val="both"/>
        <w:rPr>
          <w:sz w:val="20"/>
          <w:szCs w:val="20"/>
          <w:lang w:val="fr-FR"/>
        </w:rPr>
      </w:pPr>
      <w:r w:rsidRPr="006B4923">
        <w:rPr>
          <w:rFonts w:ascii="Open Sans" w:hAnsi="Open Sans" w:cs="Open Sans"/>
          <w:sz w:val="20"/>
          <w:szCs w:val="20"/>
          <w:lang w:val="fr-FR"/>
        </w:rPr>
        <w:t>Le document comprend :</w:t>
      </w:r>
    </w:p>
    <w:p w:rsidR="00C42F54" w:rsidRPr="006B4923" w:rsidRDefault="00B77CA0" w:rsidP="00B13B0A">
      <w:pPr>
        <w:pStyle w:val="Paragraphedeliste"/>
        <w:numPr>
          <w:ilvl w:val="0"/>
          <w:numId w:val="45"/>
        </w:numPr>
      </w:pPr>
      <w:r w:rsidRPr="006B4923">
        <w:t>Une première proposition de stratégie de programme consistant en une priorité pour chaque objectif stratégique sélectionné, qui à son tour est déclinée en objectifs spécifiques.</w:t>
      </w:r>
    </w:p>
    <w:p w:rsidR="00C42F54" w:rsidRPr="006B4923" w:rsidRDefault="00B77CA0" w:rsidP="00B13B0A">
      <w:pPr>
        <w:pStyle w:val="Paragraphedeliste"/>
        <w:numPr>
          <w:ilvl w:val="0"/>
          <w:numId w:val="11"/>
        </w:numPr>
      </w:pPr>
      <w:r w:rsidRPr="006B4923">
        <w:t>Une description de chaque priorité, avec les thématiques d'intervention pertinents proposés par les délégations,</w:t>
      </w:r>
    </w:p>
    <w:p w:rsidR="00C42F54" w:rsidRPr="006B4923" w:rsidRDefault="00B77CA0" w:rsidP="00B13B0A">
      <w:pPr>
        <w:pStyle w:val="Paragraphedeliste"/>
        <w:numPr>
          <w:ilvl w:val="0"/>
          <w:numId w:val="11"/>
        </w:numPr>
      </w:pPr>
      <w:r w:rsidRPr="006B4923">
        <w:t>Une description, pour chacun des objectifs spécifiques sélectionnés :</w:t>
      </w:r>
    </w:p>
    <w:p w:rsidR="00C42F54" w:rsidRPr="006B4923" w:rsidRDefault="00B77CA0" w:rsidP="00B13B0A">
      <w:pPr>
        <w:pStyle w:val="Paragraphedeliste"/>
        <w:numPr>
          <w:ilvl w:val="1"/>
          <w:numId w:val="11"/>
        </w:numPr>
      </w:pPr>
      <w:r w:rsidRPr="006B4923">
        <w:t>Des domaines d'intervention ;</w:t>
      </w:r>
    </w:p>
    <w:p w:rsidR="00C42F54" w:rsidRPr="006B4923" w:rsidRDefault="00B77CA0" w:rsidP="00B13B0A">
      <w:pPr>
        <w:pStyle w:val="Paragraphedeliste"/>
        <w:numPr>
          <w:ilvl w:val="1"/>
          <w:numId w:val="11"/>
        </w:numPr>
      </w:pPr>
      <w:r w:rsidRPr="006B4923">
        <w:t>Des indicateurs communs de réalisation et de résultat tels que présentés à la Task-Force du 23 juillet, avec quelques révisions ;</w:t>
      </w:r>
    </w:p>
    <w:p w:rsidR="00C42F54" w:rsidRPr="006B4923" w:rsidRDefault="00B77CA0" w:rsidP="00B13B0A">
      <w:pPr>
        <w:pStyle w:val="Paragraphedeliste"/>
        <w:numPr>
          <w:ilvl w:val="1"/>
          <w:numId w:val="11"/>
        </w:numPr>
      </w:pPr>
      <w:r w:rsidRPr="006B4923">
        <w:t>Des exemples d'actions ;</w:t>
      </w:r>
    </w:p>
    <w:p w:rsidR="00A458E3" w:rsidRDefault="00B77CA0" w:rsidP="00B13B0A">
      <w:pPr>
        <w:pStyle w:val="Paragraphedeliste"/>
        <w:numPr>
          <w:ilvl w:val="1"/>
          <w:numId w:val="11"/>
        </w:numPr>
      </w:pPr>
      <w:r w:rsidRPr="006B4923">
        <w:t>D’une ébauche de proposition pour les types de projets.</w:t>
      </w:r>
    </w:p>
    <w:p w:rsidR="00A458E3" w:rsidRPr="00A458E3" w:rsidRDefault="00A458E3" w:rsidP="00B13B0A">
      <w:pPr>
        <w:pStyle w:val="Paragraphedeliste"/>
        <w:ind w:left="1440"/>
      </w:pPr>
    </w:p>
    <w:p w:rsidR="00DC7D2A" w:rsidRDefault="00A458E3" w:rsidP="00B13B0A">
      <w:pPr>
        <w:pStyle w:val="Standard"/>
        <w:ind w:firstLine="708"/>
        <w:jc w:val="both"/>
        <w:rPr>
          <w:rFonts w:ascii="Open Sans" w:hAnsi="Open Sans" w:cs="Open Sans"/>
          <w:sz w:val="20"/>
          <w:szCs w:val="20"/>
          <w:lang w:val="fr-FR"/>
        </w:rPr>
      </w:pPr>
      <w:r>
        <w:rPr>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2698315</wp:posOffset>
                </wp:positionH>
                <wp:positionV relativeFrom="paragraph">
                  <wp:posOffset>314642</wp:posOffset>
                </wp:positionV>
                <wp:extent cx="484781" cy="184833"/>
                <wp:effectExtent l="0" t="25400" r="0" b="571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484781" cy="184833"/>
                        </a:xfrm>
                        <a:prstGeom prst="rect">
                          <a:avLst/>
                        </a:prstGeom>
                        <a:noFill/>
                        <a:ln>
                          <a:noFill/>
                        </a:ln>
                      </wps:spPr>
                      <wps:txbx>
                        <w:txbxContent>
                          <w:p w:rsidR="00F6338C" w:rsidRPr="00A458E3" w:rsidRDefault="00F6338C" w:rsidP="00DC7D2A">
                            <w:pPr>
                              <w:jc w:val="center"/>
                              <w:rPr>
                                <w:rFonts w:cs="Open Sans"/>
                                <w:b/>
                                <w:color w:val="FF0000"/>
                                <w:sz w:val="13"/>
                                <w:szCs w:val="16"/>
                              </w:rPr>
                            </w:pPr>
                            <w:r w:rsidRPr="00A458E3">
                              <w:rPr>
                                <w:rFonts w:cs="Open Sans"/>
                                <w:b/>
                                <w:color w:val="FF0000"/>
                                <w:sz w:val="13"/>
                                <w:szCs w:val="16"/>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7" o:spid="_x0000_s1027" type="#_x0000_t202" style="position:absolute;left:0;text-align:left;margin-left:212.45pt;margin-top:24.75pt;width:38.15pt;height:14.55pt;rotation:-99339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53RAIAAH4EAAAOAAAAZHJzL2Uyb0RvYy54bWysVMFu2zAMvQ/YPwi6L7ZTt0mNOEWWIsOA&#10;oC2QDj0rshQbk0VNUmJ3Xz9KTtKs22nYRaDIZ4p8j/Tsrm8VOQjrGtAlzUYpJUJzqBq9K+m359Wn&#10;KSXOM10xBVqU9FU4ejf/+GHWmUKMoQZVCUswiXZFZ0pae2+KJHG8Fi1zIzBCY1CCbZnHq90llWUd&#10;Zm9VMk7Tm6QDWxkLXDiH3vshSOcxv5SC+0cpnfBElRRr8/G08dyGM5nPWLGzzNQNP5bB/qGKljUa&#10;Hz2numeekb1t/kjVNtyCA+lHHNoEpGy4iD1gN1n6rptNzYyIvSA5zpxpcv8vLX84PFnSVCWdUKJZ&#10;ixItmRNKMVI1xAvngUwCS51xBYI3BuG+/ww9qh07dmYN/LtDSHKBGT5wiA6s9NK2xAKyP05vbtPr&#10;8fAptk8wD+ryetZC9J5wdObTfDLNKOEYyqb59OoqVJEMuUJOY53/IqAlwSipRaljPeywdn6AniAB&#10;rmHVKIV+Vij9mwNzBk+sfig49OH7bR95yU7db6F6xeZjG1iyM3zV4NNr5vwTszg16MRN8I94SAVd&#10;SeFoUVKD/fk3f8CjmBilpMMpLKn7sWdWUKK+apT5NsvzMLbxkl9Pxnixl5HtZUTv2yXgoCNtWF00&#10;A96rkykttC+4MIvwKoaY5vh2Sf3JXPphN3DhuFgsIggH1TC/1hvDT5oHYp/7F2bNkX2Psj3AaV5Z&#10;8U6EATuwvth7kE1UKPA8sHqkH4c8anxcyLBFl/eIevttzH8BAAD//wMAUEsDBBQABgAIAAAAIQBv&#10;t4vb3wAAAAkBAAAPAAAAZHJzL2Rvd25yZXYueG1sTI/BSsNAEIbvhb7DMgVv7aahrWnMpogoeFFI&#10;FL1us2MSmp0N2U0a397xpLcZ5uOf789Os+3EhINvHSnYbiIQSJUzLdUK3t+e1gkIHzQZ3TlCBd/o&#10;4ZQvF5lOjbtSgVMZasEh5FOtoAmhT6X0VYNW+43rkfj25QarA69DLc2grxxuOxlH0UFa3RJ/aHSP&#10;Dw1Wl3K0CpIwF6/tpayek+LjU9IUHuPxRamb1Xx/ByLgHP5g+NVndcjZ6exGMl50Cnbx7sgoD8c9&#10;CAb20TYGcVZwmxxA5pn83yD/AQAA//8DAFBLAQItABQABgAIAAAAIQC2gziS/gAAAOEBAAATAAAA&#10;AAAAAAAAAAAAAAAAAABbQ29udGVudF9UeXBlc10ueG1sUEsBAi0AFAAGAAgAAAAhADj9If/WAAAA&#10;lAEAAAsAAAAAAAAAAAAAAAAALwEAAF9yZWxzLy5yZWxzUEsBAi0AFAAGAAgAAAAhAIO+fndEAgAA&#10;fgQAAA4AAAAAAAAAAAAAAAAALgIAAGRycy9lMm9Eb2MueG1sUEsBAi0AFAAGAAgAAAAhAG+3i9vf&#10;AAAACQEAAA8AAAAAAAAAAAAAAAAAngQAAGRycy9kb3ducmV2LnhtbFBLBQYAAAAABAAEAPMAAACq&#10;BQAAAAA=&#10;" filled="f" stroked="f">
                <v:path arrowok="t"/>
                <v:textbox>
                  <w:txbxContent>
                    <w:p w:rsidR="00F6338C" w:rsidRPr="00A458E3" w:rsidRDefault="00F6338C" w:rsidP="00DC7D2A">
                      <w:pPr>
                        <w:jc w:val="center"/>
                        <w:rPr>
                          <w:rFonts w:cs="Open Sans"/>
                          <w:b/>
                          <w:color w:val="FF0000"/>
                          <w:sz w:val="13"/>
                          <w:szCs w:val="16"/>
                        </w:rPr>
                      </w:pPr>
                      <w:r w:rsidRPr="00A458E3">
                        <w:rPr>
                          <w:rFonts w:cs="Open Sans"/>
                          <w:b/>
                          <w:color w:val="FF0000"/>
                          <w:sz w:val="13"/>
                          <w:szCs w:val="16"/>
                        </w:rPr>
                        <w:t>News!</w:t>
                      </w:r>
                    </w:p>
                  </w:txbxContent>
                </v:textbox>
              </v:shape>
            </w:pict>
          </mc:Fallback>
        </mc:AlternateContent>
      </w:r>
      <w:r w:rsidR="005D6416" w:rsidRPr="006B4923">
        <w:rPr>
          <w:rFonts w:ascii="Open Sans" w:hAnsi="Open Sans" w:cs="Open Sans"/>
          <w:sz w:val="20"/>
          <w:szCs w:val="20"/>
          <w:lang w:val="fr-FR"/>
        </w:rPr>
        <w:t xml:space="preserve">Par rapport à la version précédente, ce document contient quelques mises à jour concernant l'articulation de certaines priorités, des exemples d'actions, des types de projets. </w:t>
      </w:r>
    </w:p>
    <w:p w:rsidR="00A458E3" w:rsidRDefault="00DC7D2A" w:rsidP="00B13B0A">
      <w:pPr>
        <w:pStyle w:val="Standard"/>
        <w:jc w:val="both"/>
        <w:rPr>
          <w:rFonts w:ascii="Open Sans" w:hAnsi="Open Sans" w:cs="Open Sans"/>
          <w:sz w:val="20"/>
          <w:szCs w:val="20"/>
          <w:lang w:val="fr-FR"/>
        </w:rPr>
      </w:pPr>
      <w:r w:rsidRPr="00DC7D2A">
        <w:rPr>
          <w:rFonts w:ascii="Open Sans" w:hAnsi="Open Sans" w:cs="Open Sans"/>
          <w:sz w:val="20"/>
          <w:szCs w:val="20"/>
          <w:lang w:val="fr-FR"/>
        </w:rPr>
        <w:t>Ces mises à jour seront marquées par l'image :</w:t>
      </w:r>
      <w:r>
        <w:rPr>
          <w:rFonts w:ascii="Open Sans" w:hAnsi="Open Sans" w:cs="Open Sans"/>
          <w:sz w:val="20"/>
          <w:szCs w:val="20"/>
          <w:lang w:val="fr-FR"/>
        </w:rPr>
        <w:t xml:space="preserve"> </w:t>
      </w:r>
    </w:p>
    <w:p w:rsidR="005D6416" w:rsidRPr="006B4923" w:rsidRDefault="005D6416" w:rsidP="00B13B0A">
      <w:pPr>
        <w:pStyle w:val="Standard"/>
        <w:jc w:val="both"/>
        <w:rPr>
          <w:rFonts w:ascii="Open Sans" w:hAnsi="Open Sans" w:cs="Open Sans"/>
          <w:sz w:val="20"/>
          <w:szCs w:val="20"/>
          <w:lang w:val="fr-FR"/>
        </w:rPr>
      </w:pPr>
      <w:r w:rsidRPr="006B4923">
        <w:rPr>
          <w:rFonts w:ascii="Open Sans" w:hAnsi="Open Sans" w:cs="Open Sans"/>
          <w:sz w:val="20"/>
          <w:szCs w:val="20"/>
          <w:lang w:val="fr-FR"/>
        </w:rPr>
        <w:t xml:space="preserve">En ce qui concerne les priorités, une articulation différente a été faite en référence à la PRIORITÉ 4 "Un espace transfrontalier efficace qui se distingue par la qualité de son capital humain", sur la base des sollicitations provenant de la Task Force pour une plus grande concentration et une moindre dispersion thématique. </w:t>
      </w:r>
      <w:r w:rsidR="00A458E3">
        <w:rPr>
          <w:rFonts w:ascii="Open Sans" w:hAnsi="Open Sans" w:cs="Open Sans"/>
          <w:sz w:val="20"/>
          <w:szCs w:val="20"/>
          <w:lang w:val="fr-FR"/>
        </w:rPr>
        <w:t xml:space="preserve"> </w:t>
      </w:r>
      <w:r w:rsidRPr="006B4923">
        <w:rPr>
          <w:rFonts w:ascii="Open Sans" w:hAnsi="Open Sans" w:cs="Open Sans"/>
          <w:sz w:val="20"/>
          <w:szCs w:val="20"/>
          <w:lang w:val="fr-FR"/>
        </w:rPr>
        <w:t xml:space="preserve">Il est donc proposé : </w:t>
      </w:r>
    </w:p>
    <w:p w:rsidR="005D6416" w:rsidRPr="006B4923" w:rsidRDefault="005D6416" w:rsidP="00B13B0A">
      <w:pPr>
        <w:pStyle w:val="Standard"/>
        <w:numPr>
          <w:ilvl w:val="0"/>
          <w:numId w:val="57"/>
        </w:numPr>
        <w:jc w:val="both"/>
        <w:rPr>
          <w:rFonts w:ascii="Open Sans" w:hAnsi="Open Sans" w:cs="Open Sans"/>
          <w:sz w:val="20"/>
          <w:szCs w:val="20"/>
          <w:lang w:val="fr-FR"/>
        </w:rPr>
      </w:pPr>
      <w:r w:rsidRPr="006B4923">
        <w:rPr>
          <w:rFonts w:ascii="Open Sans" w:hAnsi="Open Sans" w:cs="Open Sans"/>
          <w:sz w:val="20"/>
          <w:szCs w:val="20"/>
          <w:lang w:val="fr-FR"/>
        </w:rPr>
        <w:t xml:space="preserve">une plus grande concentration thématique autour de l'objectif spécifique i) "améliorer l'efficacité des marchés du travail et l'accès à des emplois de qualité en développant l'innovation et les infrastructures sociales". </w:t>
      </w:r>
    </w:p>
    <w:p w:rsidR="005D6416" w:rsidRPr="006B4923" w:rsidRDefault="005D6416" w:rsidP="00B13B0A">
      <w:pPr>
        <w:pStyle w:val="Standard"/>
        <w:numPr>
          <w:ilvl w:val="0"/>
          <w:numId w:val="57"/>
        </w:numPr>
        <w:jc w:val="both"/>
        <w:rPr>
          <w:rFonts w:ascii="Open Sans" w:hAnsi="Open Sans" w:cs="Open Sans"/>
          <w:sz w:val="20"/>
          <w:szCs w:val="20"/>
          <w:lang w:val="fr-FR"/>
        </w:rPr>
      </w:pPr>
      <w:r w:rsidRPr="006B4923">
        <w:rPr>
          <w:rFonts w:ascii="Open Sans" w:hAnsi="Open Sans" w:cs="Open Sans"/>
          <w:sz w:val="20"/>
          <w:szCs w:val="20"/>
          <w:lang w:val="fr-FR"/>
        </w:rPr>
        <w:t>la non-inclusion de l'objectif spécifique (ii) "Formation et apprentissage tout au long de la vie par le développement des infrastructures".</w:t>
      </w:r>
    </w:p>
    <w:p w:rsidR="005D6416" w:rsidRPr="006B4923" w:rsidRDefault="005D6416" w:rsidP="00B13B0A">
      <w:pPr>
        <w:pStyle w:val="Standard"/>
        <w:numPr>
          <w:ilvl w:val="0"/>
          <w:numId w:val="57"/>
        </w:numPr>
        <w:jc w:val="both"/>
        <w:rPr>
          <w:rFonts w:ascii="Open Sans" w:hAnsi="Open Sans" w:cs="Open Sans"/>
          <w:sz w:val="20"/>
          <w:szCs w:val="20"/>
          <w:lang w:val="fr-FR"/>
        </w:rPr>
      </w:pPr>
      <w:r w:rsidRPr="006B4923">
        <w:rPr>
          <w:rFonts w:ascii="Open Sans" w:hAnsi="Open Sans" w:cs="Open Sans"/>
          <w:sz w:val="20"/>
          <w:szCs w:val="20"/>
          <w:lang w:val="fr-FR"/>
        </w:rPr>
        <w:t xml:space="preserve">L'inclusion dans l'objectif spécifique (i) des points relatifs à la qualification du capital humain précédemment prévus dans le cadre de l'objectif spécifique (ii), dûment retravaillés </w:t>
      </w:r>
    </w:p>
    <w:p w:rsidR="00A458E3" w:rsidRDefault="00A458E3" w:rsidP="00B13B0A">
      <w:pPr>
        <w:pStyle w:val="Standard"/>
        <w:jc w:val="both"/>
        <w:rPr>
          <w:rFonts w:ascii="Open Sans" w:hAnsi="Open Sans" w:cs="Open Sans"/>
          <w:sz w:val="20"/>
          <w:szCs w:val="20"/>
          <w:lang w:val="fr-FR"/>
        </w:rPr>
      </w:pPr>
    </w:p>
    <w:p w:rsidR="005D6416" w:rsidRPr="006B4923" w:rsidRDefault="005D6416" w:rsidP="00B13B0A">
      <w:pPr>
        <w:pStyle w:val="Standard"/>
        <w:ind w:firstLine="360"/>
        <w:jc w:val="both"/>
        <w:rPr>
          <w:rFonts w:ascii="Open Sans" w:hAnsi="Open Sans" w:cs="Open Sans"/>
          <w:sz w:val="20"/>
          <w:szCs w:val="20"/>
          <w:lang w:val="fr-FR"/>
        </w:rPr>
      </w:pPr>
      <w:r w:rsidRPr="006B4923">
        <w:rPr>
          <w:rFonts w:ascii="Open Sans" w:hAnsi="Open Sans" w:cs="Open Sans"/>
          <w:sz w:val="20"/>
          <w:szCs w:val="20"/>
          <w:lang w:val="fr-FR"/>
        </w:rPr>
        <w:t xml:space="preserve">En ce qui concerne la PRIORITÉ 3 "Une zone transfrontalière physiquement et numériquement connectée", une articulation différente a été faite, sur la base des efforts de la Task Force pour une plus grande concentration et une moindre dispersion thématique. </w:t>
      </w:r>
    </w:p>
    <w:p w:rsidR="005D6416" w:rsidRPr="006B4923" w:rsidRDefault="005D6416" w:rsidP="00B13B0A">
      <w:pPr>
        <w:pStyle w:val="Standard"/>
        <w:jc w:val="both"/>
        <w:rPr>
          <w:rFonts w:ascii="Open Sans" w:hAnsi="Open Sans" w:cs="Open Sans"/>
          <w:sz w:val="20"/>
          <w:szCs w:val="20"/>
          <w:lang w:val="fr-FR"/>
        </w:rPr>
      </w:pPr>
      <w:r w:rsidRPr="006B4923">
        <w:rPr>
          <w:rFonts w:ascii="Open Sans" w:hAnsi="Open Sans" w:cs="Open Sans"/>
          <w:sz w:val="20"/>
          <w:szCs w:val="20"/>
          <w:lang w:val="fr-FR"/>
        </w:rPr>
        <w:t xml:space="preserve">Il est donc proposé : </w:t>
      </w:r>
    </w:p>
    <w:p w:rsidR="005D6416" w:rsidRPr="006B4923" w:rsidRDefault="005D6416" w:rsidP="00B13B0A">
      <w:pPr>
        <w:pStyle w:val="Standard"/>
        <w:numPr>
          <w:ilvl w:val="0"/>
          <w:numId w:val="58"/>
        </w:numPr>
        <w:jc w:val="both"/>
        <w:rPr>
          <w:rFonts w:ascii="Open Sans" w:hAnsi="Open Sans" w:cs="Open Sans"/>
          <w:sz w:val="20"/>
          <w:szCs w:val="20"/>
          <w:lang w:val="fr-FR"/>
        </w:rPr>
      </w:pPr>
      <w:r w:rsidRPr="006B4923">
        <w:rPr>
          <w:rFonts w:ascii="Open Sans" w:hAnsi="Open Sans" w:cs="Open Sans"/>
          <w:sz w:val="20"/>
          <w:szCs w:val="20"/>
          <w:lang w:val="fr-FR"/>
        </w:rPr>
        <w:t>Une plus grande concentration sur l'objectif spécifique ii</w:t>
      </w:r>
      <w:r w:rsidR="00A458E3">
        <w:rPr>
          <w:rFonts w:ascii="Open Sans" w:hAnsi="Open Sans" w:cs="Open Sans"/>
          <w:sz w:val="20"/>
          <w:szCs w:val="20"/>
          <w:lang w:val="fr-FR"/>
        </w:rPr>
        <w:t>i</w:t>
      </w:r>
      <w:r w:rsidRPr="006B4923">
        <w:rPr>
          <w:rFonts w:ascii="Open Sans" w:hAnsi="Open Sans" w:cs="Open Sans"/>
          <w:sz w:val="20"/>
          <w:szCs w:val="20"/>
          <w:lang w:val="fr-FR"/>
        </w:rPr>
        <w:t>) "Développer et renforcer une mobilité durable, résistante au climat, intelligente et intermodale aux niveaux national, régional et local, y compris un meilleur accès au RTE-T et à la mobilité transfrontalière".</w:t>
      </w:r>
    </w:p>
    <w:p w:rsidR="005D6416" w:rsidRPr="006B4923" w:rsidRDefault="005D6416" w:rsidP="00B13B0A">
      <w:pPr>
        <w:pStyle w:val="Standard"/>
        <w:numPr>
          <w:ilvl w:val="0"/>
          <w:numId w:val="58"/>
        </w:numPr>
        <w:jc w:val="both"/>
        <w:rPr>
          <w:rFonts w:ascii="Open Sans" w:hAnsi="Open Sans" w:cs="Open Sans"/>
          <w:sz w:val="20"/>
          <w:szCs w:val="20"/>
          <w:lang w:val="fr-FR"/>
        </w:rPr>
      </w:pPr>
      <w:r w:rsidRPr="006B4923">
        <w:rPr>
          <w:rFonts w:ascii="Open Sans" w:hAnsi="Open Sans" w:cs="Open Sans"/>
          <w:sz w:val="20"/>
          <w:szCs w:val="20"/>
          <w:lang w:val="fr-FR"/>
        </w:rPr>
        <w:t xml:space="preserve">La non-inclusion de l'objectif spécifique (i) "Améliorer la connectivité numérique" qui est davantage axé sur l'amélioration de l'accès à la large bande et prévoit des actions mieux adaptées à la programmation générale. </w:t>
      </w:r>
    </w:p>
    <w:p w:rsidR="005D6416" w:rsidRPr="006B4923" w:rsidRDefault="005D6416" w:rsidP="00B13B0A">
      <w:pPr>
        <w:pStyle w:val="Standard"/>
        <w:numPr>
          <w:ilvl w:val="0"/>
          <w:numId w:val="58"/>
        </w:numPr>
        <w:jc w:val="both"/>
        <w:rPr>
          <w:rFonts w:ascii="Open Sans" w:hAnsi="Open Sans" w:cs="Open Sans"/>
          <w:sz w:val="20"/>
          <w:szCs w:val="20"/>
          <w:lang w:val="fr-FR"/>
        </w:rPr>
      </w:pPr>
      <w:r w:rsidRPr="006B4923">
        <w:rPr>
          <w:rFonts w:ascii="Open Sans" w:hAnsi="Open Sans" w:cs="Open Sans"/>
          <w:sz w:val="20"/>
          <w:szCs w:val="20"/>
          <w:lang w:val="fr-FR"/>
        </w:rPr>
        <w:t>Le  thème de la connectivité a été décliné de manière appropriée, dans la PRIORITÉ 3, objectif stratégique ii), et dans les PRIORITÉS 1, 4 et 5.</w:t>
      </w:r>
    </w:p>
    <w:p w:rsidR="00B13B0A" w:rsidRDefault="00B13B0A" w:rsidP="00B13B0A">
      <w:pPr>
        <w:pStyle w:val="Standard"/>
        <w:jc w:val="both"/>
        <w:rPr>
          <w:rFonts w:ascii="Open Sans" w:hAnsi="Open Sans" w:cs="Open Sans"/>
          <w:sz w:val="20"/>
          <w:szCs w:val="20"/>
          <w:lang w:val="fr-FR"/>
        </w:rPr>
      </w:pPr>
      <w:r w:rsidRPr="00B13B0A">
        <w:rPr>
          <w:rFonts w:ascii="Open Sans" w:hAnsi="Open Sans" w:cs="Open Sans"/>
          <w:sz w:val="20"/>
          <w:szCs w:val="20"/>
          <w:highlight w:val="yellow"/>
          <w:lang w:val="fr-FR"/>
        </w:rPr>
        <w:t>En ce qui concerne la PRIORITÉ 5 "Meilleure gouvernance transfrontalière", l'os iii  “build up mutual trust, in particular by encouraging people-to- people actions” a été ajouté afin de pouvoir renforcer le thème de l'identité culturelle commune de la zone transfrontalière par des actions appropriées ascendantes</w:t>
      </w:r>
      <w:r w:rsidRPr="00B13B0A">
        <w:rPr>
          <w:rFonts w:ascii="Open Sans" w:hAnsi="Open Sans" w:cs="Open Sans"/>
          <w:sz w:val="20"/>
          <w:szCs w:val="20"/>
          <w:lang w:val="fr-FR"/>
        </w:rPr>
        <w:t>.</w:t>
      </w:r>
    </w:p>
    <w:p w:rsidR="005D6416" w:rsidRPr="006B4923" w:rsidRDefault="005D6416" w:rsidP="00B13B0A">
      <w:pPr>
        <w:pStyle w:val="Standard"/>
        <w:ind w:firstLine="360"/>
        <w:jc w:val="both"/>
        <w:rPr>
          <w:rFonts w:ascii="Open Sans" w:hAnsi="Open Sans" w:cs="Open Sans"/>
          <w:sz w:val="20"/>
          <w:szCs w:val="20"/>
          <w:lang w:val="fr-FR"/>
        </w:rPr>
      </w:pPr>
      <w:r w:rsidRPr="006B4923">
        <w:rPr>
          <w:rFonts w:ascii="Open Sans" w:hAnsi="Open Sans" w:cs="Open Sans"/>
          <w:sz w:val="20"/>
          <w:szCs w:val="20"/>
          <w:lang w:val="fr-FR"/>
        </w:rPr>
        <w:t>En ce qui concerne les types d'action, suite aux commentaires reçus des délégations le 10 octobre 2020, ils ont été révisés dans le sens d'une plus grande catégorisation et abstraction qui permettrait d'inclure les exemples d'actions proposés par les territoires.</w:t>
      </w:r>
    </w:p>
    <w:p w:rsidR="00C42F54" w:rsidRPr="006B4923" w:rsidRDefault="005D6416" w:rsidP="00B13B0A">
      <w:pPr>
        <w:pStyle w:val="Standard"/>
        <w:ind w:firstLine="360"/>
        <w:jc w:val="both"/>
        <w:rPr>
          <w:rFonts w:ascii="Open Sans" w:hAnsi="Open Sans" w:cs="Open Sans"/>
          <w:sz w:val="20"/>
          <w:szCs w:val="20"/>
          <w:lang w:val="fr-FR"/>
        </w:rPr>
      </w:pPr>
      <w:r w:rsidRPr="006B4923">
        <w:rPr>
          <w:rFonts w:ascii="Open Sans" w:hAnsi="Open Sans" w:cs="Open Sans"/>
          <w:sz w:val="20"/>
          <w:szCs w:val="20"/>
          <w:lang w:val="fr-FR"/>
        </w:rPr>
        <w:lastRenderedPageBreak/>
        <w:t>Enfin, les types de projets présentés ont été rédigés avec quelques variations résultant de la contribution du niveau de l'UE et de l'avancement de la discussion au sein de la Task Force.</w:t>
      </w:r>
    </w:p>
    <w:p w:rsidR="00C42F54" w:rsidRPr="006B4923" w:rsidRDefault="00C42F54">
      <w:pPr>
        <w:pStyle w:val="Standard"/>
        <w:pageBreakBefore/>
        <w:rPr>
          <w:rFonts w:ascii="Open Sans" w:hAnsi="Open Sans" w:cs="Open Sans"/>
          <w:sz w:val="20"/>
          <w:szCs w:val="20"/>
          <w:lang w:val="fr-FR"/>
        </w:rPr>
      </w:pPr>
    </w:p>
    <w:p w:rsidR="00C42F54" w:rsidRPr="006B4923" w:rsidRDefault="00C42F54">
      <w:pPr>
        <w:pStyle w:val="Standard"/>
        <w:rPr>
          <w:rFonts w:ascii="Open Sans" w:hAnsi="Open Sans" w:cs="Open Sans"/>
          <w:lang w:val="fr-FR"/>
        </w:rPr>
      </w:pPr>
    </w:p>
    <w:p w:rsidR="00C42F54" w:rsidRPr="006B4923" w:rsidRDefault="00B77CA0">
      <w:pPr>
        <w:pStyle w:val="Titre1"/>
        <w:rPr>
          <w:lang w:val="fr-FR"/>
        </w:rPr>
      </w:pPr>
      <w:bookmarkStart w:id="4" w:name="_Toc52839145"/>
      <w:bookmarkStart w:id="5" w:name="_Toc52648080"/>
      <w:bookmarkStart w:id="6" w:name="_Toc52648404"/>
      <w:bookmarkStart w:id="7" w:name="_Toc53221419"/>
      <w:bookmarkStart w:id="8" w:name="_Toc57033428"/>
      <w:r w:rsidRPr="006B4923">
        <w:rPr>
          <w:rFonts w:ascii="Open Sans" w:hAnsi="Open Sans" w:cs="Open Sans"/>
          <w:lang w:val="fr-FR"/>
        </w:rPr>
        <w:t>LA STRATEGI</w:t>
      </w:r>
      <w:bookmarkEnd w:id="4"/>
      <w:bookmarkEnd w:id="5"/>
      <w:bookmarkEnd w:id="6"/>
      <w:r w:rsidRPr="006B4923">
        <w:rPr>
          <w:rFonts w:ascii="Open Sans" w:hAnsi="Open Sans" w:cs="Open Sans"/>
          <w:lang w:val="fr-FR"/>
        </w:rPr>
        <w:t>E DU PROGRAMME</w:t>
      </w:r>
      <w:bookmarkEnd w:id="7"/>
      <w:bookmarkEnd w:id="8"/>
    </w:p>
    <w:p w:rsidR="00C42F54" w:rsidRPr="006B4923" w:rsidRDefault="00C42F54">
      <w:pPr>
        <w:pStyle w:val="NormalWeb"/>
        <w:spacing w:before="0" w:after="0"/>
        <w:rPr>
          <w:rFonts w:ascii="Open Sans" w:hAnsi="Open Sans" w:cs="Open Sans"/>
          <w:lang w:val="fr-FR"/>
        </w:rPr>
      </w:pPr>
    </w:p>
    <w:p w:rsidR="00C42F54" w:rsidRPr="006B4923" w:rsidRDefault="00B77CA0">
      <w:pPr>
        <w:pStyle w:val="NormalWeb"/>
        <w:spacing w:before="0" w:after="0"/>
        <w:jc w:val="both"/>
        <w:rPr>
          <w:lang w:val="fr-FR"/>
        </w:rPr>
      </w:pPr>
      <w:r w:rsidRPr="006B4923">
        <w:rPr>
          <w:rFonts w:ascii="Open Sans" w:hAnsi="Open Sans" w:cs="Open Sans"/>
          <w:sz w:val="20"/>
          <w:szCs w:val="20"/>
          <w:lang w:val="fr-FR"/>
        </w:rPr>
        <w:t>La stratégie est élaborée en tenant compte de l'avancement des travaux de la Task-Force pour la définition du programme 2021-2027.</w:t>
      </w:r>
    </w:p>
    <w:p w:rsidR="00C42F54" w:rsidRPr="006B4923" w:rsidRDefault="00B77CA0">
      <w:pPr>
        <w:pStyle w:val="NormalWeb"/>
        <w:spacing w:before="0" w:after="0"/>
        <w:jc w:val="both"/>
        <w:rPr>
          <w:lang w:val="fr-FR"/>
        </w:rPr>
      </w:pPr>
      <w:r w:rsidRPr="006B4923">
        <w:rPr>
          <w:rFonts w:ascii="Open Sans" w:hAnsi="Open Sans" w:cs="Open Sans"/>
          <w:sz w:val="20"/>
          <w:szCs w:val="20"/>
          <w:lang w:val="fr-FR"/>
        </w:rPr>
        <w:t>À cet égard, il est utile de noter qu'à ce stade, la Task-Force est parvenue à un accord :</w:t>
      </w:r>
    </w:p>
    <w:p w:rsidR="00C42F54" w:rsidRPr="006B4923" w:rsidRDefault="00A458E3">
      <w:pPr>
        <w:pStyle w:val="NormalWeb"/>
        <w:numPr>
          <w:ilvl w:val="0"/>
          <w:numId w:val="46"/>
        </w:numPr>
        <w:spacing w:before="0" w:after="0"/>
        <w:jc w:val="both"/>
        <w:rPr>
          <w:lang w:val="fr-FR"/>
        </w:rPr>
      </w:pPr>
      <w:r w:rsidRPr="006B4923">
        <w:rPr>
          <w:rFonts w:ascii="Open Sans" w:hAnsi="Open Sans" w:cs="Open Sans"/>
          <w:sz w:val="20"/>
          <w:szCs w:val="20"/>
          <w:lang w:val="fr-FR"/>
        </w:rPr>
        <w:t>Sur</w:t>
      </w:r>
      <w:r w:rsidR="00B77CA0" w:rsidRPr="006B4923">
        <w:rPr>
          <w:rFonts w:ascii="Open Sans" w:hAnsi="Open Sans" w:cs="Open Sans"/>
          <w:sz w:val="20"/>
          <w:szCs w:val="20"/>
          <w:lang w:val="fr-FR"/>
        </w:rPr>
        <w:t xml:space="preserve"> le choix des objectifs stratégiques 1 et 2 comme objectifs sur lesquels concentrer les ressources les plus importantes.</w:t>
      </w:r>
    </w:p>
    <w:p w:rsidR="00C42F54" w:rsidRPr="006B4923" w:rsidRDefault="00A458E3">
      <w:pPr>
        <w:pStyle w:val="NormalWeb"/>
        <w:numPr>
          <w:ilvl w:val="0"/>
          <w:numId w:val="12"/>
        </w:numPr>
        <w:spacing w:before="0" w:after="0"/>
        <w:jc w:val="both"/>
        <w:rPr>
          <w:lang w:val="fr-FR"/>
        </w:rPr>
      </w:pPr>
      <w:r w:rsidRPr="006B4923">
        <w:rPr>
          <w:rFonts w:ascii="Open Sans" w:hAnsi="Open Sans" w:cs="Open Sans"/>
          <w:sz w:val="20"/>
          <w:szCs w:val="20"/>
          <w:lang w:val="fr-FR"/>
        </w:rPr>
        <w:t>Sur</w:t>
      </w:r>
      <w:r w:rsidR="00B77CA0" w:rsidRPr="006B4923">
        <w:rPr>
          <w:rFonts w:ascii="Open Sans" w:hAnsi="Open Sans" w:cs="Open Sans"/>
          <w:sz w:val="20"/>
          <w:szCs w:val="20"/>
          <w:lang w:val="fr-FR"/>
        </w:rPr>
        <w:t xml:space="preserve"> le choix des objectifs spécifiques pertinents pour chaque objectif stratégique, tels qu'ils sont définis dans les paragraphes suivants</w:t>
      </w:r>
    </w:p>
    <w:p w:rsidR="00C42F54" w:rsidRPr="006B4923" w:rsidRDefault="00B77CA0">
      <w:pPr>
        <w:pStyle w:val="NormalWeb"/>
        <w:spacing w:before="0" w:after="0"/>
        <w:jc w:val="both"/>
        <w:rPr>
          <w:lang w:val="fr-FR"/>
        </w:rPr>
      </w:pPr>
      <w:r w:rsidRPr="006B4923">
        <w:rPr>
          <w:rFonts w:ascii="Open Sans" w:hAnsi="Open Sans" w:cs="Open Sans"/>
          <w:sz w:val="20"/>
          <w:szCs w:val="20"/>
          <w:lang w:val="fr-FR"/>
        </w:rPr>
        <w:t>Il n'y a actuellement pas d'accord unanime sur les autres objectifs qui seront inclus dans la stratégie. Les tableaux ci-dessous illustrent les préférences exprimées par les territoires, par ordre de priorité (tableau 1) et le classement des objectifs stratégiques (tableau 2).</w:t>
      </w:r>
    </w:p>
    <w:p w:rsidR="00C42F54" w:rsidRPr="006B4923" w:rsidRDefault="00B77CA0">
      <w:pPr>
        <w:pStyle w:val="NormalWeb"/>
        <w:spacing w:before="0" w:after="0"/>
        <w:jc w:val="both"/>
        <w:rPr>
          <w:lang w:val="fr-FR"/>
        </w:rPr>
      </w:pPr>
      <w:r w:rsidRPr="006B4923">
        <w:rPr>
          <w:rFonts w:ascii="Open Sans" w:hAnsi="Open Sans" w:cs="Open Sans"/>
          <w:sz w:val="20"/>
          <w:szCs w:val="20"/>
          <w:lang w:val="fr-FR"/>
        </w:rPr>
        <w:t>Dans cette première version du document, l'objectif stratégique 5 n'est pas inclus, car, en raison de la logique différente qu'il doit suivre par rapport aux autres objectifs, il est en cours de discussion au sein de la Task-Force.</w:t>
      </w:r>
    </w:p>
    <w:p w:rsidR="00C42F54" w:rsidRPr="006B4923" w:rsidRDefault="00C42F54">
      <w:pPr>
        <w:pStyle w:val="NormalWeb"/>
        <w:spacing w:before="0" w:after="0"/>
        <w:rPr>
          <w:rFonts w:ascii="Open Sans" w:hAnsi="Open Sans" w:cs="Open Sans"/>
          <w:lang w:val="fr-FR"/>
        </w:rPr>
      </w:pPr>
    </w:p>
    <w:p w:rsidR="00C42F54" w:rsidRPr="006B4923" w:rsidRDefault="00B77CA0">
      <w:pPr>
        <w:pStyle w:val="Lgende"/>
        <w:keepNext/>
        <w:rPr>
          <w:lang w:val="fr-FR"/>
        </w:rPr>
      </w:pPr>
      <w:r w:rsidRPr="006B4923">
        <w:rPr>
          <w:rFonts w:ascii="Open Sans" w:hAnsi="Open Sans" w:cs="Open Sans"/>
          <w:lang w:val="fr-FR"/>
        </w:rPr>
        <w:t xml:space="preserve"> Tableau 1 - OS : Préférences exprimées par les délégations par ordre de priorité</w:t>
      </w:r>
    </w:p>
    <w:tbl>
      <w:tblPr>
        <w:tblW w:w="5807" w:type="dxa"/>
        <w:tblLayout w:type="fixed"/>
        <w:tblCellMar>
          <w:left w:w="10" w:type="dxa"/>
          <w:right w:w="10" w:type="dxa"/>
        </w:tblCellMar>
        <w:tblLook w:val="0000" w:firstRow="0" w:lastRow="0" w:firstColumn="0" w:lastColumn="0" w:noHBand="0" w:noVBand="0"/>
      </w:tblPr>
      <w:tblGrid>
        <w:gridCol w:w="1129"/>
        <w:gridCol w:w="993"/>
        <w:gridCol w:w="708"/>
        <w:gridCol w:w="709"/>
        <w:gridCol w:w="851"/>
        <w:gridCol w:w="992"/>
        <w:gridCol w:w="425"/>
      </w:tblGrid>
      <w:tr w:rsidR="00C42F54" w:rsidRPr="00B13B0A">
        <w:trPr>
          <w:trHeight w:val="291"/>
        </w:trPr>
        <w:tc>
          <w:tcPr>
            <w:tcW w:w="580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rFonts w:ascii="Open Sans" w:hAnsi="Open Sans" w:cs="Open Sans"/>
                <w:b/>
                <w:sz w:val="13"/>
                <w:szCs w:val="20"/>
                <w:lang w:val="fr-FR"/>
              </w:rPr>
            </w:pPr>
          </w:p>
        </w:tc>
      </w:tr>
      <w:tr w:rsidR="00C42F54" w:rsidRPr="006B4923">
        <w:trPr>
          <w:trHeight w:val="242"/>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bCs/>
                <w:sz w:val="13"/>
                <w:szCs w:val="20"/>
                <w:lang w:val="fr-FR"/>
              </w:rPr>
              <w:t>Délégation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sz w:val="13"/>
                <w:szCs w:val="20"/>
                <w:lang w:val="fr-FR"/>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sz w:val="13"/>
                <w:szCs w:val="20"/>
                <w:lang w:val="fr-FR"/>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sz w:val="13"/>
                <w:szCs w:val="20"/>
                <w:lang w:val="fr-FR"/>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sz w:val="13"/>
                <w:szCs w:val="20"/>
                <w:lang w:val="fr-FR"/>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sz w:val="13"/>
                <w:szCs w:val="20"/>
                <w:lang w:val="fr-FR"/>
              </w:rPr>
              <w:t>5°</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sz w:val="13"/>
                <w:szCs w:val="20"/>
                <w:lang w:val="fr-FR"/>
              </w:rPr>
              <w:t>6°</w:t>
            </w:r>
          </w:p>
        </w:tc>
      </w:tr>
      <w:tr w:rsidR="00C42F54" w:rsidRPr="006B4923">
        <w:trPr>
          <w:trHeight w:val="242"/>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Cs/>
                <w:sz w:val="13"/>
                <w:szCs w:val="20"/>
                <w:lang w:val="fr-FR"/>
              </w:rPr>
              <w:t>Corse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 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ISO1</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5*</w:t>
            </w:r>
          </w:p>
        </w:tc>
      </w:tr>
      <w:tr w:rsidR="00C42F54" w:rsidRPr="006B4923">
        <w:trPr>
          <w:trHeight w:val="285"/>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Cs/>
                <w:sz w:val="13"/>
                <w:szCs w:val="20"/>
                <w:lang w:val="fr-FR"/>
              </w:rPr>
              <w:t>Ligurie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 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ind w:left="360"/>
              <w:rPr>
                <w:rFonts w:ascii="Open Sans" w:hAnsi="Open Sans" w:cs="Open Sans"/>
                <w:sz w:val="13"/>
                <w:szCs w:val="20"/>
                <w:lang w:val="fr-F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ind w:left="360"/>
              <w:rPr>
                <w:lang w:val="fr-FR"/>
              </w:rPr>
            </w:pPr>
            <w:r w:rsidRPr="006B4923">
              <w:rPr>
                <w:rFonts w:ascii="Open Sans" w:hAnsi="Open Sans" w:cs="Open Sans"/>
                <w:sz w:val="13"/>
                <w:szCs w:val="20"/>
                <w:lang w:val="fr-FR"/>
              </w:rPr>
              <w:t> </w:t>
            </w:r>
          </w:p>
        </w:tc>
      </w:tr>
      <w:tr w:rsidR="00C42F54" w:rsidRPr="006B4923">
        <w:trPr>
          <w:trHeight w:val="242"/>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Cs/>
                <w:sz w:val="13"/>
                <w:szCs w:val="20"/>
                <w:lang w:val="fr-FR"/>
              </w:rPr>
              <w:t>Sardaigne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 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ISO1</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5*</w:t>
            </w:r>
          </w:p>
        </w:tc>
      </w:tr>
      <w:tr w:rsidR="00C42F54" w:rsidRPr="006B4923">
        <w:trPr>
          <w:trHeight w:val="242"/>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Cs/>
                <w:sz w:val="13"/>
                <w:szCs w:val="20"/>
                <w:lang w:val="fr-FR"/>
              </w:rPr>
              <w:t xml:space="preserve"> Région Sud</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ISO 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ind w:left="360"/>
              <w:rPr>
                <w:lang w:val="fr-FR"/>
              </w:rPr>
            </w:pPr>
            <w:r w:rsidRPr="006B4923">
              <w:rPr>
                <w:rFonts w:ascii="Open Sans" w:hAnsi="Open Sans" w:cs="Open Sans"/>
                <w:sz w:val="13"/>
                <w:szCs w:val="20"/>
                <w:lang w:val="fr-FR"/>
              </w:rPr>
              <w:t> </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ind w:left="360"/>
              <w:rPr>
                <w:lang w:val="fr-FR"/>
              </w:rPr>
            </w:pPr>
            <w:r w:rsidRPr="006B4923">
              <w:rPr>
                <w:rFonts w:ascii="Open Sans" w:hAnsi="Open Sans" w:cs="Open Sans"/>
                <w:sz w:val="13"/>
                <w:szCs w:val="20"/>
                <w:lang w:val="fr-FR"/>
              </w:rPr>
              <w:t> </w:t>
            </w:r>
          </w:p>
        </w:tc>
      </w:tr>
      <w:tr w:rsidR="00C42F54" w:rsidRPr="006B4923">
        <w:trPr>
          <w:trHeight w:val="194"/>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Cs/>
                <w:sz w:val="13"/>
                <w:szCs w:val="20"/>
                <w:lang w:val="fr-FR"/>
              </w:rPr>
              <w:t>Toscane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OS4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3"/>
                <w:szCs w:val="20"/>
                <w:lang w:val="fr-FR"/>
              </w:rPr>
              <w:t>ISO 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ind w:left="360"/>
              <w:rPr>
                <w:lang w:val="fr-FR"/>
              </w:rPr>
            </w:pPr>
            <w:r w:rsidRPr="006B4923">
              <w:rPr>
                <w:rFonts w:ascii="Open Sans" w:hAnsi="Open Sans" w:cs="Open Sans"/>
                <w:sz w:val="13"/>
                <w:szCs w:val="20"/>
                <w:lang w:val="fr-FR"/>
              </w:rPr>
              <w:t> </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ind w:left="360"/>
              <w:rPr>
                <w:lang w:val="fr-FR"/>
              </w:rPr>
            </w:pPr>
            <w:r w:rsidRPr="006B4923">
              <w:rPr>
                <w:rFonts w:ascii="Open Sans" w:hAnsi="Open Sans" w:cs="Open Sans"/>
                <w:sz w:val="13"/>
                <w:szCs w:val="20"/>
                <w:lang w:val="fr-FR"/>
              </w:rPr>
              <w:t> </w:t>
            </w:r>
          </w:p>
        </w:tc>
      </w:tr>
    </w:tbl>
    <w:p w:rsidR="00C42F54" w:rsidRPr="006B4923" w:rsidRDefault="00C42F54">
      <w:pPr>
        <w:pStyle w:val="Standard"/>
        <w:rPr>
          <w:rFonts w:ascii="Open Sans" w:hAnsi="Open Sans" w:cs="Open Sans"/>
          <w:sz w:val="20"/>
          <w:szCs w:val="20"/>
          <w:lang w:val="fr-FR"/>
        </w:rPr>
      </w:pPr>
    </w:p>
    <w:p w:rsidR="00C42F54" w:rsidRPr="006B4923" w:rsidRDefault="00B77CA0">
      <w:pPr>
        <w:pStyle w:val="Lgende"/>
        <w:keepNext/>
        <w:rPr>
          <w:lang w:val="fr-FR"/>
        </w:rPr>
      </w:pPr>
      <w:r w:rsidRPr="006B4923">
        <w:rPr>
          <w:rFonts w:ascii="Open Sans" w:hAnsi="Open Sans" w:cs="Open Sans"/>
          <w:lang w:val="fr-FR"/>
        </w:rPr>
        <w:t>Tableau 2- Classement des objectifs stratégiques</w:t>
      </w:r>
    </w:p>
    <w:tbl>
      <w:tblPr>
        <w:tblW w:w="3681" w:type="dxa"/>
        <w:tblLayout w:type="fixed"/>
        <w:tblCellMar>
          <w:left w:w="10" w:type="dxa"/>
          <w:right w:w="10" w:type="dxa"/>
        </w:tblCellMar>
        <w:tblLook w:val="0000" w:firstRow="0" w:lastRow="0" w:firstColumn="0" w:lastColumn="0" w:noHBand="0" w:noVBand="0"/>
      </w:tblPr>
      <w:tblGrid>
        <w:gridCol w:w="1271"/>
        <w:gridCol w:w="1171"/>
        <w:gridCol w:w="1239"/>
      </w:tblGrid>
      <w:tr w:rsidR="00C42F54" w:rsidRPr="006B4923">
        <w:trPr>
          <w:trHeight w:val="44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bCs/>
                <w:sz w:val="15"/>
                <w:szCs w:val="20"/>
                <w:lang w:val="fr-FR"/>
              </w:rPr>
              <w:t>Classement</w:t>
            </w:r>
          </w:p>
        </w:tc>
        <w:tc>
          <w:tcPr>
            <w:tcW w:w="1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bCs/>
                <w:sz w:val="15"/>
                <w:szCs w:val="20"/>
                <w:lang w:val="fr-FR"/>
              </w:rPr>
              <w:t>Objectif Stratégique</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bCs/>
                <w:sz w:val="15"/>
                <w:szCs w:val="20"/>
                <w:lang w:val="fr-FR"/>
              </w:rPr>
              <w:t>N. préférences</w:t>
            </w:r>
          </w:p>
        </w:tc>
      </w:tr>
      <w:tr w:rsidR="00C42F54" w:rsidRPr="006B4923">
        <w:trPr>
          <w:trHeight w:val="261"/>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E2FFCA"/>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1° e 2°</w:t>
            </w:r>
          </w:p>
        </w:tc>
        <w:tc>
          <w:tcPr>
            <w:tcW w:w="1171" w:type="dxa"/>
            <w:tcBorders>
              <w:top w:val="single" w:sz="4" w:space="0" w:color="000000"/>
              <w:left w:val="single" w:sz="4" w:space="0" w:color="000000"/>
              <w:bottom w:val="single" w:sz="4" w:space="0" w:color="000000"/>
              <w:right w:val="single" w:sz="4" w:space="0" w:color="000000"/>
            </w:tcBorders>
            <w:shd w:val="clear" w:color="auto" w:fill="E2FFCA"/>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1</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E2FFCA"/>
            <w:tcMar>
              <w:top w:w="0" w:type="dxa"/>
              <w:left w:w="108" w:type="dxa"/>
              <w:bottom w:w="0" w:type="dxa"/>
              <w:right w:w="108" w:type="dxa"/>
            </w:tcMar>
          </w:tcPr>
          <w:p w:rsidR="00C42F54" w:rsidRPr="006B4923" w:rsidRDefault="00B77CA0">
            <w:pPr>
              <w:pStyle w:val="NormalWeb"/>
              <w:spacing w:before="0" w:after="0"/>
              <w:rPr>
                <w:lang w:val="fr-FR"/>
              </w:rPr>
            </w:pPr>
            <w:r w:rsidRPr="006B4923">
              <w:rPr>
                <w:rFonts w:ascii="Open Sans" w:hAnsi="Open Sans" w:cs="Open Sans"/>
                <w:sz w:val="16"/>
                <w:szCs w:val="20"/>
                <w:lang w:val="fr-FR"/>
              </w:rPr>
              <w:t>5</w:t>
            </w:r>
          </w:p>
        </w:tc>
      </w:tr>
      <w:tr w:rsidR="00C42F54" w:rsidRPr="006B4923">
        <w:trPr>
          <w:trHeight w:val="271"/>
        </w:trPr>
        <w:tc>
          <w:tcPr>
            <w:tcW w:w="1271" w:type="dxa"/>
            <w:vMerge/>
            <w:tcBorders>
              <w:top w:val="single" w:sz="4" w:space="0" w:color="000000"/>
              <w:left w:val="single" w:sz="4" w:space="0" w:color="000000"/>
              <w:bottom w:val="single" w:sz="4" w:space="0" w:color="000000"/>
              <w:right w:val="single" w:sz="4" w:space="0" w:color="000000"/>
            </w:tcBorders>
            <w:shd w:val="clear" w:color="auto" w:fill="E2FFCA"/>
            <w:tcMar>
              <w:top w:w="0" w:type="dxa"/>
              <w:left w:w="108" w:type="dxa"/>
              <w:bottom w:w="0" w:type="dxa"/>
              <w:right w:w="108" w:type="dxa"/>
            </w:tcMar>
          </w:tcPr>
          <w:p w:rsidR="00B77CA0" w:rsidRPr="006B4923" w:rsidRDefault="00B77CA0">
            <w:pPr>
              <w:rPr>
                <w:lang w:val="fr-FR"/>
              </w:rPr>
            </w:pPr>
          </w:p>
        </w:tc>
        <w:tc>
          <w:tcPr>
            <w:tcW w:w="1171" w:type="dxa"/>
            <w:tcBorders>
              <w:top w:val="single" w:sz="4" w:space="0" w:color="000000"/>
              <w:left w:val="single" w:sz="4" w:space="0" w:color="000000"/>
              <w:bottom w:val="single" w:sz="4" w:space="0" w:color="000000"/>
              <w:right w:val="single" w:sz="4" w:space="0" w:color="000000"/>
            </w:tcBorders>
            <w:shd w:val="clear" w:color="auto" w:fill="E2FFCA"/>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2</w:t>
            </w:r>
          </w:p>
        </w:tc>
        <w:tc>
          <w:tcPr>
            <w:tcW w:w="1239" w:type="dxa"/>
            <w:vMerge/>
            <w:tcBorders>
              <w:top w:val="single" w:sz="4" w:space="0" w:color="000000"/>
              <w:left w:val="single" w:sz="4" w:space="0" w:color="000000"/>
              <w:bottom w:val="single" w:sz="4" w:space="0" w:color="000000"/>
              <w:right w:val="single" w:sz="4" w:space="0" w:color="000000"/>
            </w:tcBorders>
            <w:shd w:val="clear" w:color="auto" w:fill="E2FFCA"/>
            <w:tcMar>
              <w:top w:w="0" w:type="dxa"/>
              <w:left w:w="108" w:type="dxa"/>
              <w:bottom w:w="0" w:type="dxa"/>
              <w:right w:w="108" w:type="dxa"/>
            </w:tcMar>
          </w:tcPr>
          <w:p w:rsidR="00B77CA0" w:rsidRPr="006B4923" w:rsidRDefault="00B77CA0">
            <w:pPr>
              <w:rPr>
                <w:lang w:val="fr-FR"/>
              </w:rPr>
            </w:pPr>
          </w:p>
        </w:tc>
      </w:tr>
      <w:tr w:rsidR="00C42F54" w:rsidRPr="006B4923">
        <w:trPr>
          <w:trHeight w:val="280"/>
        </w:trPr>
        <w:tc>
          <w:tcPr>
            <w:tcW w:w="1271" w:type="dxa"/>
            <w:tcBorders>
              <w:top w:val="single" w:sz="4" w:space="0" w:color="000000"/>
              <w:left w:val="single" w:sz="4" w:space="0" w:color="000000"/>
              <w:bottom w:val="single" w:sz="4" w:space="0" w:color="000000"/>
              <w:right w:val="single" w:sz="4" w:space="0" w:color="000000"/>
            </w:tcBorders>
            <w:shd w:val="clear" w:color="auto" w:fill="FDEFB8"/>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3°</w:t>
            </w:r>
          </w:p>
        </w:tc>
        <w:tc>
          <w:tcPr>
            <w:tcW w:w="1171" w:type="dxa"/>
            <w:tcBorders>
              <w:top w:val="single" w:sz="4" w:space="0" w:color="000000"/>
              <w:left w:val="single" w:sz="4" w:space="0" w:color="000000"/>
              <w:bottom w:val="single" w:sz="4" w:space="0" w:color="000000"/>
              <w:right w:val="single" w:sz="4" w:space="0" w:color="000000"/>
            </w:tcBorders>
            <w:shd w:val="clear" w:color="auto" w:fill="FDEFB8"/>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FDEFB8"/>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6"/>
                <w:szCs w:val="20"/>
                <w:lang w:val="fr-FR"/>
              </w:rPr>
              <w:t>3</w:t>
            </w:r>
          </w:p>
        </w:tc>
      </w:tr>
      <w:tr w:rsidR="00C42F54" w:rsidRPr="006B4923">
        <w:trPr>
          <w:trHeight w:val="162"/>
        </w:trPr>
        <w:tc>
          <w:tcPr>
            <w:tcW w:w="1271" w:type="dxa"/>
            <w:vMerge w:val="restart"/>
            <w:tcBorders>
              <w:top w:val="single" w:sz="4" w:space="0" w:color="000000"/>
              <w:left w:val="single" w:sz="4" w:space="0" w:color="000000"/>
              <w:right w:val="single" w:sz="4" w:space="0" w:color="000000"/>
            </w:tcBorders>
            <w:shd w:val="clear" w:color="auto" w:fill="F7CAAC"/>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4°-6°</w:t>
            </w:r>
          </w:p>
        </w:tc>
        <w:tc>
          <w:tcPr>
            <w:tcW w:w="1171"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3</w:t>
            </w:r>
          </w:p>
        </w:tc>
        <w:tc>
          <w:tcPr>
            <w:tcW w:w="1239"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6"/>
                <w:szCs w:val="20"/>
                <w:lang w:val="fr-FR"/>
              </w:rPr>
              <w:t>2</w:t>
            </w:r>
          </w:p>
        </w:tc>
      </w:tr>
      <w:tr w:rsidR="00C42F54" w:rsidRPr="006B4923">
        <w:trPr>
          <w:trHeight w:val="196"/>
        </w:trPr>
        <w:tc>
          <w:tcPr>
            <w:tcW w:w="1271" w:type="dxa"/>
            <w:vMerge/>
            <w:tcBorders>
              <w:top w:val="single" w:sz="4" w:space="0" w:color="000000"/>
              <w:left w:val="single" w:sz="4" w:space="0" w:color="000000"/>
              <w:right w:val="single" w:sz="4" w:space="0" w:color="000000"/>
            </w:tcBorders>
            <w:shd w:val="clear" w:color="auto" w:fill="F7CAAC"/>
            <w:tcMar>
              <w:top w:w="0" w:type="dxa"/>
              <w:left w:w="108" w:type="dxa"/>
              <w:bottom w:w="0" w:type="dxa"/>
              <w:right w:w="108" w:type="dxa"/>
            </w:tcMar>
          </w:tcPr>
          <w:p w:rsidR="00B77CA0" w:rsidRPr="006B4923" w:rsidRDefault="00B77CA0">
            <w:pPr>
              <w:rPr>
                <w:lang w:val="fr-FR"/>
              </w:rPr>
            </w:pPr>
          </w:p>
        </w:tc>
        <w:tc>
          <w:tcPr>
            <w:tcW w:w="1171"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ISO1</w:t>
            </w:r>
          </w:p>
        </w:tc>
        <w:tc>
          <w:tcPr>
            <w:tcW w:w="1239"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6"/>
                <w:szCs w:val="20"/>
                <w:lang w:val="fr-FR"/>
              </w:rPr>
              <w:t>5</w:t>
            </w:r>
          </w:p>
        </w:tc>
      </w:tr>
      <w:tr w:rsidR="00C42F54" w:rsidRPr="006B4923">
        <w:trPr>
          <w:trHeight w:val="259"/>
        </w:trPr>
        <w:tc>
          <w:tcPr>
            <w:tcW w:w="1271" w:type="dxa"/>
            <w:vMerge/>
            <w:tcBorders>
              <w:top w:val="single" w:sz="4" w:space="0" w:color="000000"/>
              <w:left w:val="single" w:sz="4" w:space="0" w:color="000000"/>
              <w:right w:val="single" w:sz="4" w:space="0" w:color="000000"/>
            </w:tcBorders>
            <w:shd w:val="clear" w:color="auto" w:fill="F7CAAC"/>
            <w:tcMar>
              <w:top w:w="0" w:type="dxa"/>
              <w:left w:w="108" w:type="dxa"/>
              <w:bottom w:w="0" w:type="dxa"/>
              <w:right w:w="108" w:type="dxa"/>
            </w:tcMar>
          </w:tcPr>
          <w:p w:rsidR="00B77CA0" w:rsidRPr="006B4923" w:rsidRDefault="00B77CA0">
            <w:pPr>
              <w:rPr>
                <w:lang w:val="fr-FR"/>
              </w:rPr>
            </w:pPr>
          </w:p>
        </w:tc>
        <w:tc>
          <w:tcPr>
            <w:tcW w:w="1171"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OS5</w:t>
            </w:r>
          </w:p>
        </w:tc>
        <w:tc>
          <w:tcPr>
            <w:tcW w:w="1239"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6"/>
                <w:szCs w:val="20"/>
                <w:lang w:val="fr-FR"/>
              </w:rPr>
              <w:t>1</w:t>
            </w:r>
          </w:p>
        </w:tc>
      </w:tr>
      <w:tr w:rsidR="00C42F54" w:rsidRPr="006B4923">
        <w:trPr>
          <w:trHeight w:val="259"/>
        </w:trPr>
        <w:tc>
          <w:tcPr>
            <w:tcW w:w="1271" w:type="dxa"/>
            <w:tcBorders>
              <w:top w:val="single" w:sz="4" w:space="0" w:color="000000"/>
              <w:left w:val="single" w:sz="4" w:space="0" w:color="000000"/>
              <w:bottom w:val="single" w:sz="4" w:space="0" w:color="000000"/>
              <w:right w:val="single" w:sz="4" w:space="0" w:color="000000"/>
            </w:tcBorders>
            <w:shd w:val="clear" w:color="auto" w:fill="C1C1C1"/>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*Zone Fonctionnelle</w:t>
            </w:r>
          </w:p>
        </w:tc>
        <w:tc>
          <w:tcPr>
            <w:tcW w:w="1171" w:type="dxa"/>
            <w:tcBorders>
              <w:top w:val="single" w:sz="4" w:space="0" w:color="000000"/>
              <w:left w:val="single" w:sz="4" w:space="0" w:color="000000"/>
              <w:bottom w:val="single" w:sz="4" w:space="0" w:color="000000"/>
              <w:right w:val="single" w:sz="4" w:space="0" w:color="000000"/>
            </w:tcBorders>
            <w:shd w:val="clear" w:color="auto" w:fill="C1C1C1"/>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OS5</w:t>
            </w:r>
          </w:p>
        </w:tc>
        <w:tc>
          <w:tcPr>
            <w:tcW w:w="1239" w:type="dxa"/>
            <w:tcBorders>
              <w:top w:val="single" w:sz="4" w:space="0" w:color="000000"/>
              <w:left w:val="single" w:sz="4" w:space="0" w:color="000000"/>
              <w:bottom w:val="single" w:sz="4" w:space="0" w:color="000000"/>
              <w:right w:val="single" w:sz="4" w:space="0" w:color="000000"/>
            </w:tcBorders>
            <w:shd w:val="clear" w:color="auto" w:fill="C1C1C1"/>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15"/>
                <w:szCs w:val="20"/>
                <w:lang w:val="fr-FR"/>
              </w:rPr>
              <w:t>2</w:t>
            </w:r>
          </w:p>
        </w:tc>
      </w:tr>
    </w:tbl>
    <w:p w:rsidR="00C42F54" w:rsidRPr="006B4923" w:rsidRDefault="00B77CA0">
      <w:pPr>
        <w:pStyle w:val="Standard"/>
        <w:rPr>
          <w:lang w:val="fr-FR"/>
        </w:rPr>
      </w:pPr>
      <w:r w:rsidRPr="006B4923">
        <w:rPr>
          <w:rFonts w:ascii="Open Sans" w:hAnsi="Open Sans" w:cs="Open Sans"/>
          <w:sz w:val="20"/>
          <w:szCs w:val="20"/>
          <w:lang w:val="fr-FR"/>
        </w:rPr>
        <w:t xml:space="preserve"> </w:t>
      </w:r>
    </w:p>
    <w:p w:rsidR="00C42F54" w:rsidRPr="006B4923" w:rsidRDefault="00B77CA0">
      <w:pPr>
        <w:pStyle w:val="Standard"/>
        <w:jc w:val="both"/>
        <w:rPr>
          <w:lang w:val="fr-FR"/>
        </w:rPr>
      </w:pPr>
      <w:r w:rsidRPr="006B4923">
        <w:rPr>
          <w:rFonts w:ascii="Open Sans" w:hAnsi="Open Sans" w:cs="Open Sans"/>
          <w:sz w:val="20"/>
          <w:szCs w:val="20"/>
          <w:lang w:val="fr-FR"/>
        </w:rPr>
        <w:t>Le tableau suivant montre les éléments clés pour l'orientation de chaque objectif stratégique comme précisé ci-dessous.</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pBdr>
          <w:top w:val="single" w:sz="4" w:space="1" w:color="4F4652"/>
          <w:left w:val="single" w:sz="4" w:space="4" w:color="4F4652"/>
          <w:bottom w:val="single" w:sz="4" w:space="1" w:color="4F4652"/>
          <w:right w:val="single" w:sz="4" w:space="4" w:color="4F4652"/>
        </w:pBdr>
        <w:shd w:val="clear" w:color="auto" w:fill="B5C0DF"/>
        <w:jc w:val="both"/>
        <w:rPr>
          <w:lang w:val="fr-FR"/>
        </w:rPr>
      </w:pPr>
      <w:r w:rsidRPr="006B4923">
        <w:rPr>
          <w:rFonts w:ascii="Open Sans" w:hAnsi="Open Sans" w:cs="Open Sans"/>
          <w:sz w:val="20"/>
          <w:szCs w:val="20"/>
          <w:lang w:val="fr-FR"/>
        </w:rPr>
        <w:t>La proposition de règlement relatif à la coopération territoriale européenne PRÉVOIT que chaque programme identifie des PRIORITÉS. Chaque priorité correspond à un objectif stratégique ou, le cas échéant, à un ou deux des objectifs spécifiques d'Interreg. Plusieurs priorités peuvent correspondre à un même objectif stratégique ou spécifique d'Interreg  (art. 17.2).</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jc w:val="both"/>
        <w:rPr>
          <w:lang w:val="fr-FR"/>
        </w:rPr>
      </w:pPr>
      <w:r w:rsidRPr="006B4923">
        <w:rPr>
          <w:rFonts w:ascii="Open Sans" w:hAnsi="Open Sans" w:cs="Open Sans"/>
          <w:sz w:val="20"/>
          <w:szCs w:val="20"/>
          <w:lang w:val="fr-FR"/>
        </w:rPr>
        <w:t>Chaque objectif stratégique est donc décrit par une PRIORITÉ et est réparti en OBJECTIFS SPÉCIFIQUES.</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pBdr>
          <w:top w:val="single" w:sz="4" w:space="1" w:color="000000"/>
          <w:left w:val="single" w:sz="4" w:space="4" w:color="000000"/>
          <w:bottom w:val="single" w:sz="4" w:space="1" w:color="000000"/>
          <w:right w:val="single" w:sz="4" w:space="4" w:color="000000"/>
        </w:pBdr>
        <w:shd w:val="clear" w:color="auto" w:fill="B5C0DF"/>
        <w:jc w:val="both"/>
        <w:rPr>
          <w:lang w:val="fr-FR"/>
        </w:rPr>
      </w:pPr>
      <w:r w:rsidRPr="006B4923">
        <w:rPr>
          <w:rFonts w:ascii="Open Sans" w:hAnsi="Open Sans" w:cs="Open Sans"/>
          <w:sz w:val="20"/>
          <w:szCs w:val="20"/>
          <w:lang w:val="fr-FR"/>
        </w:rPr>
        <w:t>La proposition de règlement sur la coopération territoriale européenne prévoit que chaque programme INDIQUE (art. 17.4.c) :</w:t>
      </w:r>
    </w:p>
    <w:p w:rsidR="00C42F54" w:rsidRPr="006B4923" w:rsidRDefault="00B77CA0">
      <w:pPr>
        <w:pStyle w:val="Standard"/>
        <w:pBdr>
          <w:top w:val="single" w:sz="4" w:space="1" w:color="000000"/>
          <w:left w:val="single" w:sz="4" w:space="4" w:color="000000"/>
          <w:bottom w:val="single" w:sz="4" w:space="1" w:color="000000"/>
          <w:right w:val="single" w:sz="4" w:space="4" w:color="000000"/>
        </w:pBdr>
        <w:shd w:val="clear" w:color="auto" w:fill="B5C0DF"/>
        <w:jc w:val="both"/>
        <w:rPr>
          <w:lang w:val="fr-FR"/>
        </w:rPr>
      </w:pPr>
      <w:r w:rsidRPr="006B4923">
        <w:rPr>
          <w:rFonts w:ascii="Open Sans" w:hAnsi="Open Sans" w:cs="Open Sans"/>
          <w:sz w:val="20"/>
          <w:szCs w:val="20"/>
          <w:lang w:val="fr-FR"/>
        </w:rPr>
        <w:lastRenderedPageBreak/>
        <w:t>- une justification de la sélection des objectifs stratégiques et spécifiques</w:t>
      </w:r>
    </w:p>
    <w:p w:rsidR="00C42F54" w:rsidRPr="006B4923" w:rsidRDefault="00B77CA0">
      <w:pPr>
        <w:pStyle w:val="Standard"/>
        <w:pBdr>
          <w:top w:val="single" w:sz="4" w:space="1" w:color="000000"/>
          <w:left w:val="single" w:sz="4" w:space="4" w:color="000000"/>
          <w:bottom w:val="single" w:sz="4" w:space="1" w:color="000000"/>
          <w:right w:val="single" w:sz="4" w:space="4" w:color="000000"/>
        </w:pBdr>
        <w:shd w:val="clear" w:color="auto" w:fill="B5C0DF"/>
        <w:jc w:val="both"/>
        <w:rPr>
          <w:lang w:val="fr-FR"/>
        </w:rPr>
      </w:pPr>
      <w:r w:rsidRPr="006B4923">
        <w:rPr>
          <w:rFonts w:ascii="Open Sans" w:hAnsi="Open Sans" w:cs="Open Sans"/>
          <w:sz w:val="20"/>
          <w:szCs w:val="20"/>
          <w:lang w:val="fr-FR"/>
        </w:rPr>
        <w:t>- pour chaque objectif spécifique, la description des types d'actions connexes, les indicateurs de réalisation et de résultat, les principaux groupes cibles</w:t>
      </w:r>
    </w:p>
    <w:p w:rsidR="00C42F54" w:rsidRPr="006B4923" w:rsidRDefault="00DC7D2A" w:rsidP="00DC7D2A">
      <w:pPr>
        <w:pStyle w:val="Standard"/>
        <w:ind w:left="-142" w:right="168"/>
        <w:jc w:val="both"/>
        <w:rPr>
          <w:rFonts w:ascii="Open Sans" w:hAnsi="Open Sans" w:cs="Open Sans"/>
          <w:sz w:val="20"/>
          <w:szCs w:val="20"/>
          <w:lang w:val="fr-FR"/>
        </w:rPr>
      </w:pPr>
      <w:r w:rsidRPr="00DC7D2A">
        <w:rPr>
          <w:rFonts w:ascii="Open Sans" w:hAnsi="Open Sans" w:cs="Open Sans"/>
          <w:sz w:val="20"/>
          <w:szCs w:val="20"/>
          <w:lang w:val="fr-FR"/>
        </w:rPr>
        <w:t>.</w:t>
      </w:r>
    </w:p>
    <w:p w:rsidR="00C42F54" w:rsidRDefault="00B77CA0">
      <w:pPr>
        <w:pStyle w:val="Standard"/>
        <w:ind w:left="-142" w:right="168"/>
        <w:jc w:val="both"/>
        <w:rPr>
          <w:rFonts w:ascii="Open Sans" w:hAnsi="Open Sans" w:cs="Open Sans"/>
          <w:sz w:val="20"/>
          <w:szCs w:val="20"/>
          <w:lang w:val="fr-FR"/>
        </w:rPr>
      </w:pPr>
      <w:r w:rsidRPr="006B4923">
        <w:rPr>
          <w:rFonts w:ascii="Open Sans" w:hAnsi="Open Sans" w:cs="Open Sans"/>
          <w:sz w:val="20"/>
          <w:szCs w:val="20"/>
          <w:lang w:val="fr-FR"/>
        </w:rPr>
        <w:t>Dans les paragraphes suivants, chaque priorité est introduite par un résumé des éléments de contexte. Les objectifs spécifiques de référence sont décrits pour chaque priorité. Chaque objectif spécifique est décrit en termes de : but qu'il entend poursuivre, thèmes sur lesquels les interventions peuvent se concentrer, domaines d'intervention connexes, types d'actions connexes, bénéficiaires, types de projets, indicateurs de réalisation et de résultat.</w:t>
      </w:r>
    </w:p>
    <w:p w:rsidR="00DC7D2A" w:rsidRPr="006B4923" w:rsidRDefault="00DC7D2A">
      <w:pPr>
        <w:pStyle w:val="Standard"/>
        <w:ind w:left="-142" w:right="168"/>
        <w:jc w:val="both"/>
        <w:rPr>
          <w:lang w:val="fr-FR"/>
        </w:rPr>
        <w:sectPr w:rsidR="00DC7D2A" w:rsidRPr="006B4923" w:rsidSect="003B0B2D">
          <w:footerReference w:type="default" r:id="rId8"/>
          <w:pgSz w:w="11906" w:h="16838"/>
          <w:pgMar w:top="424" w:right="708" w:bottom="1191" w:left="1133" w:header="720" w:footer="1134" w:gutter="0"/>
          <w:cols w:space="720"/>
        </w:sectPr>
      </w:pPr>
    </w:p>
    <w:p w:rsidR="00C42F54" w:rsidRPr="006B4923" w:rsidRDefault="00A458E3">
      <w:pPr>
        <w:pStyle w:val="Standard"/>
        <w:jc w:val="both"/>
        <w:rPr>
          <w:rFonts w:ascii="Open Sans" w:hAnsi="Open Sans" w:cs="Open Sans"/>
          <w:sz w:val="20"/>
          <w:szCs w:val="20"/>
          <w:lang w:val="fr-FR"/>
        </w:rPr>
      </w:pPr>
      <w:r>
        <w:rPr>
          <w:noProof/>
          <w:lang w:val="fr-FR" w:eastAsia="fr-FR"/>
        </w:rPr>
        <w:lastRenderedPageBreak/>
        <mc:AlternateContent>
          <mc:Choice Requires="wps">
            <w:drawing>
              <wp:anchor distT="0" distB="0" distL="114300" distR="114300" simplePos="0" relativeHeight="251651584" behindDoc="0" locked="0" layoutInCell="1" allowOverlap="1">
                <wp:simplePos x="0" y="0"/>
                <wp:positionH relativeFrom="column">
                  <wp:posOffset>2048510</wp:posOffset>
                </wp:positionH>
                <wp:positionV relativeFrom="paragraph">
                  <wp:posOffset>-27940</wp:posOffset>
                </wp:positionV>
                <wp:extent cx="960755" cy="335280"/>
                <wp:effectExtent l="0" t="76200" r="0" b="7112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F6338C" w:rsidRPr="00DC7D2A" w:rsidRDefault="00F6338C" w:rsidP="00DC7D2A">
                            <w:pPr>
                              <w:jc w:val="center"/>
                              <w:rPr>
                                <w:rFonts w:cs="Open Sans"/>
                                <w:b/>
                                <w:color w:val="FF0000"/>
                                <w:sz w:val="24"/>
                                <w:szCs w:val="32"/>
                              </w:rPr>
                            </w:pPr>
                            <w:r w:rsidRPr="00DC7D2A">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8" o:spid="_x0000_s1028" type="#_x0000_t202" style="position:absolute;left:0;text-align:left;margin-left:161.3pt;margin-top:-2.2pt;width:75.65pt;height:26.4pt;rotation:-993394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UHQQIAAH4EAAAOAAAAZHJzL2Uyb0RvYy54bWysVFFv2jAQfp+0/2D5fSSkQCEiVIyKaRJq&#10;K9Gpz8ZxiDXH59mGpPv1OztAWbenaS/W+e7L+e777jK/6xpFjsI6Cbqgw0FKidAcSqn3Bf32vP40&#10;pcR5pkumQIuCvgpH7xYfP8xbk4sMalClsASTaJe3pqC19yZPEsdr0TA3ACM0BiuwDfN4tfuktKzF&#10;7I1KsjSdJC3Y0ljgwjn03vdBuoj5q0pw/1hVTniiCoq1+XjaeO7CmSzmLN9bZmrJT2Wwf6iiYVLj&#10;o5dU98wzcrDyj1SN5BYcVH7AoUmgqiQXsQfsZpi+62ZbMyNiL0iOMxea3P9Lyx+OT5bIsqAolGYN&#10;SrRiTijFSCmJF84DmQaWWuNyBG8Nwn33GTpUO3bszAb4d4eQ5ArTf+AQHVjpKtsQC8h+lk5m6Tjr&#10;P8X2CeZBXV4vWojOE47O2SS9HY8p4Ri6uRln06hV0ucKOY11/ouAhgSjoBaljvWw48b5UM0bJMA1&#10;rKVSUW6lf3MgMHhi9X3BoQ/f7brIS3bufgflKzYf28CSneFriU9vmPNPzOLUoBM3wT/iUSloCwon&#10;i5Ia7M+/+QMexcQoJS1OYUHdjwOzghL1VaPMs+FoFMY2Xkbj2wwv9jqyu47oQ7MCHPRhrC6aAe/V&#10;2awsNC+4MMvwKoaY5vh2Qf3ZXPl+N3DhuFguIwgH1TC/0VvDz5oHyp+7F2bNiX2Psj3AeV5Z/k6E&#10;Htuzvjx4qGRUKPDcs3qiH4c8CndayLBF1/eIevttLH4BAAD//wMAUEsDBBQABgAIAAAAIQDGsxSm&#10;3wAAAAkBAAAPAAAAZHJzL2Rvd25yZXYueG1sTI/BToNAEIbvJr7DZky8tYuUVIosjTGaeNEENPa6&#10;ZUcgZWcJu1B8e8eTvc1kvvzz/fl+sb2YcfSdIwV36wgEUu1MR42Cz4+XVQrCB01G945QwQ962BfX&#10;V7nOjDtTiXMVGsEh5DOtoA1hyKT0dYtW+7UbkPj27UarA69jI82ozxxuexlH0VZa3RF/aPWATy3W&#10;p2qyCtKwlO/dqapf0/LrIGkOz/H0ptTtzfL4ACLgEv5h+NNndSjY6egmMl70CjZxvGVUwSpJQDCQ&#10;3G92II48pAnIIpeXDYpfAAAA//8DAFBLAQItABQABgAIAAAAIQC2gziS/gAAAOEBAAATAAAAAAAA&#10;AAAAAAAAAAAAAABbQ29udGVudF9UeXBlc10ueG1sUEsBAi0AFAAGAAgAAAAhADj9If/WAAAAlAEA&#10;AAsAAAAAAAAAAAAAAAAALwEAAF9yZWxzLy5yZWxzUEsBAi0AFAAGAAgAAAAhAEQdZQdBAgAAfgQA&#10;AA4AAAAAAAAAAAAAAAAALgIAAGRycy9lMm9Eb2MueG1sUEsBAi0AFAAGAAgAAAAhAMazFKbfAAAA&#10;CQEAAA8AAAAAAAAAAAAAAAAAmwQAAGRycy9kb3ducmV2LnhtbFBLBQYAAAAABAAEAPMAAACnBQAA&#10;AAA=&#10;" filled="f" stroked="f">
                <v:path arrowok="t"/>
                <v:textbox>
                  <w:txbxContent>
                    <w:p w:rsidR="00F6338C" w:rsidRPr="00DC7D2A" w:rsidRDefault="00F6338C" w:rsidP="00DC7D2A">
                      <w:pPr>
                        <w:jc w:val="center"/>
                        <w:rPr>
                          <w:rFonts w:cs="Open Sans"/>
                          <w:b/>
                          <w:color w:val="FF0000"/>
                          <w:sz w:val="24"/>
                          <w:szCs w:val="32"/>
                        </w:rPr>
                      </w:pPr>
                      <w:r w:rsidRPr="00DC7D2A">
                        <w:rPr>
                          <w:rFonts w:cs="Open Sans"/>
                          <w:b/>
                          <w:color w:val="FF0000"/>
                          <w:sz w:val="24"/>
                          <w:szCs w:val="32"/>
                        </w:rPr>
                        <w:t>News!</w:t>
                      </w:r>
                    </w:p>
                  </w:txbxContent>
                </v:textbox>
              </v:shape>
            </w:pict>
          </mc:Fallback>
        </mc:AlternateContent>
      </w:r>
    </w:p>
    <w:p w:rsidR="00C42F54" w:rsidRPr="006B4923" w:rsidRDefault="00B77CA0">
      <w:pPr>
        <w:pStyle w:val="Lgende"/>
        <w:keepNext/>
        <w:rPr>
          <w:rFonts w:ascii="Open Sans" w:hAnsi="Open Sans" w:cs="Open Sans"/>
          <w:lang w:val="fr-FR"/>
        </w:rPr>
      </w:pPr>
      <w:r w:rsidRPr="006B4923">
        <w:rPr>
          <w:rFonts w:ascii="Open Sans" w:hAnsi="Open Sans" w:cs="Open Sans"/>
          <w:lang w:val="fr-FR"/>
        </w:rPr>
        <w:t>Figure 1- La Stratégie du Programme</w:t>
      </w:r>
      <w:r w:rsidR="00DC7D2A">
        <w:rPr>
          <w:rFonts w:ascii="Open Sans" w:hAnsi="Open Sans" w:cs="Open Sans"/>
          <w:lang w:val="fr-FR"/>
        </w:rPr>
        <w:t xml:space="preserve"> </w:t>
      </w:r>
    </w:p>
    <w:p w:rsidR="0021550A" w:rsidRPr="006B4923" w:rsidRDefault="00A458E3" w:rsidP="0021550A">
      <w:pPr>
        <w:pStyle w:val="Standard"/>
        <w:rPr>
          <w:lang w:val="fr-FR"/>
        </w:rPr>
      </w:pPr>
      <w:r w:rsidRPr="00965DBB">
        <w:rPr>
          <w:rFonts w:ascii="Open Sans" w:hAnsi="Open Sans" w:cs="Open Sans"/>
          <w:noProof/>
          <w:color w:val="000000" w:themeColor="text1"/>
          <w:lang w:val="fr-FR" w:eastAsia="fr-FR"/>
        </w:rPr>
        <w:drawing>
          <wp:inline distT="0" distB="0" distL="0" distR="0">
            <wp:extent cx="9904730" cy="4597400"/>
            <wp:effectExtent l="0" t="38100" r="39370" b="0"/>
            <wp:docPr id="2" name="Diagram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42F54" w:rsidRPr="006B4923" w:rsidRDefault="00C42F54">
      <w:pPr>
        <w:pStyle w:val="Standard"/>
        <w:rPr>
          <w:lang w:val="fr-FR"/>
        </w:rPr>
        <w:sectPr w:rsidR="00C42F54" w:rsidRPr="006B4923">
          <w:footerReference w:type="default" r:id="rId14"/>
          <w:pgSz w:w="16820" w:h="11906" w:orient="landscape"/>
          <w:pgMar w:top="392" w:right="377" w:bottom="1417" w:left="424" w:header="720" w:footer="1134" w:gutter="0"/>
          <w:cols w:space="720"/>
        </w:sectPr>
      </w:pPr>
    </w:p>
    <w:p w:rsidR="00C42F54" w:rsidRPr="006B4923" w:rsidRDefault="00C42F54">
      <w:pPr>
        <w:pStyle w:val="Standard"/>
        <w:rPr>
          <w:lang w:val="fr-FR"/>
        </w:rPr>
      </w:pPr>
    </w:p>
    <w:p w:rsidR="00C42F54" w:rsidRPr="006B4923" w:rsidRDefault="00B77CA0">
      <w:pPr>
        <w:pStyle w:val="Titre1"/>
        <w:rPr>
          <w:lang w:val="fr-FR"/>
        </w:rPr>
      </w:pPr>
      <w:bookmarkStart w:id="9" w:name="_Toc53221420"/>
      <w:bookmarkStart w:id="10" w:name="_Toc57033429"/>
      <w:r w:rsidRPr="006B4923">
        <w:rPr>
          <w:rFonts w:ascii="Open Sans" w:hAnsi="Open Sans" w:cs="Open Sans"/>
          <w:lang w:val="fr-FR"/>
        </w:rPr>
        <w:t>THÉMATIQUES TRANSVERSALES</w:t>
      </w:r>
      <w:bookmarkEnd w:id="9"/>
      <w:bookmarkEnd w:id="10"/>
      <w:r w:rsidRPr="006B4923">
        <w:rPr>
          <w:rFonts w:ascii="Open Sans" w:hAnsi="Open Sans" w:cs="Open Sans"/>
          <w:lang w:val="fr-FR"/>
        </w:rPr>
        <w:tab/>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jc w:val="both"/>
        <w:rPr>
          <w:lang w:val="fr-FR"/>
        </w:rPr>
      </w:pPr>
      <w:r w:rsidRPr="006B4923">
        <w:rPr>
          <w:rFonts w:ascii="Open Sans" w:hAnsi="Open Sans" w:cs="Open Sans"/>
          <w:sz w:val="20"/>
          <w:szCs w:val="20"/>
          <w:lang w:val="fr-FR"/>
        </w:rPr>
        <w:t xml:space="preserve">Étant donné l'importance du </w:t>
      </w:r>
      <w:r w:rsidRPr="006B4923">
        <w:rPr>
          <w:rFonts w:ascii="Open Sans" w:hAnsi="Open Sans" w:cs="Open Sans"/>
          <w:b/>
          <w:sz w:val="20"/>
          <w:szCs w:val="20"/>
          <w:lang w:val="fr-FR"/>
        </w:rPr>
        <w:t>tourisme</w:t>
      </w:r>
      <w:r w:rsidRPr="006B4923">
        <w:rPr>
          <w:rFonts w:ascii="Open Sans" w:hAnsi="Open Sans" w:cs="Open Sans"/>
          <w:sz w:val="20"/>
          <w:szCs w:val="20"/>
          <w:lang w:val="fr-FR"/>
        </w:rPr>
        <w:t xml:space="preserve"> pour la zone transfrontalière et en raison de l'impact que la pandémie COVID 19 aura sur le secteur, le tourisme doit être considéré comme une thématique transversale pour tous les objectifs stratégiques qui seront pris en compte.</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jc w:val="both"/>
        <w:rPr>
          <w:lang w:val="fr-FR"/>
        </w:rPr>
      </w:pPr>
      <w:r w:rsidRPr="006B4923">
        <w:rPr>
          <w:rFonts w:ascii="Open Sans" w:hAnsi="Open Sans" w:cs="Open Sans"/>
          <w:sz w:val="20"/>
          <w:szCs w:val="20"/>
          <w:lang w:val="fr-FR"/>
        </w:rPr>
        <w:t xml:space="preserve">Le thème de la </w:t>
      </w:r>
      <w:r w:rsidRPr="006B4923">
        <w:rPr>
          <w:rFonts w:ascii="Open Sans" w:hAnsi="Open Sans" w:cs="Open Sans"/>
          <w:b/>
          <w:sz w:val="20"/>
          <w:szCs w:val="20"/>
          <w:lang w:val="fr-FR"/>
        </w:rPr>
        <w:t>numérisation</w:t>
      </w:r>
      <w:r w:rsidRPr="006B4923">
        <w:rPr>
          <w:rFonts w:ascii="Open Sans" w:hAnsi="Open Sans" w:cs="Open Sans"/>
          <w:sz w:val="20"/>
          <w:szCs w:val="20"/>
          <w:lang w:val="fr-FR"/>
        </w:rPr>
        <w:t xml:space="preserve"> sera considéré comme tout aussi transversal pour le potentiel qu'il peut représenter dans un contexte post-Covid. Les technologies numériques sont également un facteur crucial pour atteindre les objectifs de durabilité du « Green Deal Européenne »</w:t>
      </w:r>
      <w:r w:rsidRPr="006B4923">
        <w:rPr>
          <w:rStyle w:val="FootnoteSymbol"/>
          <w:rFonts w:cs="Open Sans"/>
          <w:sz w:val="20"/>
          <w:szCs w:val="20"/>
          <w:lang w:val="fr-FR"/>
        </w:rPr>
        <w:footnoteReference w:id="1"/>
      </w:r>
      <w:r w:rsidRPr="006B4923">
        <w:rPr>
          <w:rFonts w:ascii="Open Sans" w:hAnsi="Open Sans" w:cs="Open Sans"/>
          <w:sz w:val="20"/>
          <w:szCs w:val="20"/>
          <w:lang w:val="fr-FR"/>
        </w:rPr>
        <w:t xml:space="preserve"> dans de nombreux domaines différents.</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jc w:val="both"/>
        <w:rPr>
          <w:lang w:val="fr-FR"/>
        </w:rPr>
      </w:pPr>
      <w:r w:rsidRPr="006B4923">
        <w:rPr>
          <w:rFonts w:ascii="Open Sans" w:hAnsi="Open Sans" w:cs="Open Sans"/>
          <w:sz w:val="20"/>
          <w:szCs w:val="20"/>
          <w:lang w:val="fr-FR"/>
        </w:rPr>
        <w:t xml:space="preserve">La dimension de </w:t>
      </w:r>
      <w:r w:rsidRPr="006B4923">
        <w:rPr>
          <w:rFonts w:ascii="Open Sans" w:hAnsi="Open Sans" w:cs="Open Sans"/>
          <w:b/>
          <w:sz w:val="20"/>
          <w:szCs w:val="20"/>
          <w:lang w:val="fr-FR"/>
        </w:rPr>
        <w:t>l'insularité</w:t>
      </w:r>
      <w:r w:rsidRPr="006B4923">
        <w:rPr>
          <w:rFonts w:ascii="Open Sans" w:hAnsi="Open Sans" w:cs="Open Sans"/>
          <w:sz w:val="20"/>
          <w:szCs w:val="20"/>
          <w:lang w:val="fr-FR"/>
        </w:rPr>
        <w:t xml:space="preserve"> représente à la fois la forte identité et la richesse du programme et l'obstacle significatif au développement des territoires. L'insularité sera considérée comme un thème transversal à tous les objectifs stratégiques qui seront sélectionnés.</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jc w:val="both"/>
        <w:rPr>
          <w:lang w:val="fr-FR"/>
        </w:rPr>
      </w:pPr>
      <w:r w:rsidRPr="006B4923">
        <w:rPr>
          <w:rFonts w:ascii="Open Sans" w:hAnsi="Open Sans" w:cs="Open Sans"/>
          <w:sz w:val="20"/>
          <w:szCs w:val="20"/>
          <w:lang w:val="fr-FR"/>
        </w:rPr>
        <w:t xml:space="preserve">La </w:t>
      </w:r>
      <w:r w:rsidRPr="006B4923">
        <w:rPr>
          <w:rFonts w:ascii="Open Sans" w:hAnsi="Open Sans" w:cs="Open Sans"/>
          <w:b/>
          <w:sz w:val="20"/>
          <w:szCs w:val="20"/>
          <w:lang w:val="fr-FR"/>
        </w:rPr>
        <w:t>transition industrielle</w:t>
      </w:r>
      <w:r w:rsidRPr="006B4923">
        <w:rPr>
          <w:rFonts w:ascii="Open Sans" w:hAnsi="Open Sans" w:cs="Open Sans"/>
          <w:sz w:val="20"/>
          <w:szCs w:val="20"/>
          <w:lang w:val="fr-FR"/>
        </w:rPr>
        <w:t xml:space="preserve"> est une opportunité de développer une activité économique durable et génératrice d'emplois. Sur les marchés mondiaux, il existe un potentiel considérable pour les technologies à faibles émissions et les produits et services durables. De même, l'économie circulaire offre un grand potentiel pour de nouvelles activités et de nouveaux emplois.</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Titre1"/>
        <w:rPr>
          <w:lang w:val="fr-FR"/>
        </w:rPr>
      </w:pPr>
      <w:bookmarkStart w:id="11" w:name="_Toc53221421"/>
      <w:bookmarkStart w:id="12" w:name="_Toc57033430"/>
      <w:r w:rsidRPr="006B4923">
        <w:rPr>
          <w:rFonts w:ascii="Open Sans" w:hAnsi="Open Sans" w:cs="Open Sans"/>
          <w:lang w:val="fr-FR"/>
        </w:rPr>
        <w:t>LES FILIÈRES TRANSFRONTALIÈRES</w:t>
      </w:r>
      <w:bookmarkEnd w:id="11"/>
      <w:bookmarkEnd w:id="12"/>
    </w:p>
    <w:p w:rsidR="00C42F54" w:rsidRPr="006B4923" w:rsidRDefault="00C42F54">
      <w:pPr>
        <w:pStyle w:val="Standard"/>
        <w:rPr>
          <w:rFonts w:ascii="Open Sans" w:hAnsi="Open Sans" w:cs="Open Sans"/>
          <w:lang w:val="fr-FR"/>
        </w:rPr>
      </w:pPr>
    </w:p>
    <w:p w:rsidR="00C42F54" w:rsidRPr="006B4923" w:rsidRDefault="00B77CA0">
      <w:pPr>
        <w:pStyle w:val="Standard"/>
        <w:jc w:val="both"/>
        <w:rPr>
          <w:lang w:val="fr-FR"/>
        </w:rPr>
      </w:pPr>
      <w:r w:rsidRPr="006B4923">
        <w:rPr>
          <w:rFonts w:ascii="Open Sans" w:hAnsi="Open Sans" w:cs="Open Sans"/>
          <w:sz w:val="20"/>
          <w:szCs w:val="20"/>
          <w:lang w:val="fr-FR"/>
        </w:rPr>
        <w:t xml:space="preserve">Les </w:t>
      </w:r>
      <w:r w:rsidRPr="006B4923">
        <w:rPr>
          <w:rFonts w:ascii="Open Sans" w:hAnsi="Open Sans" w:cs="Open Sans"/>
          <w:sz w:val="20"/>
          <w:szCs w:val="20"/>
          <w:u w:val="single"/>
          <w:lang w:val="fr-FR"/>
        </w:rPr>
        <w:t>filières</w:t>
      </w:r>
      <w:r w:rsidRPr="006B4923">
        <w:rPr>
          <w:rFonts w:ascii="Open Sans" w:hAnsi="Open Sans" w:cs="Open Sans"/>
          <w:sz w:val="20"/>
          <w:szCs w:val="20"/>
          <w:lang w:val="fr-FR"/>
        </w:rPr>
        <w:t xml:space="preserve"> transfrontalières sont fortement liées à l'économie bleue et verte.</w:t>
      </w:r>
    </w:p>
    <w:p w:rsidR="00C42F54" w:rsidRPr="006B4923" w:rsidRDefault="00B77CA0">
      <w:pPr>
        <w:pStyle w:val="Standard"/>
        <w:jc w:val="both"/>
        <w:rPr>
          <w:lang w:val="fr-FR"/>
        </w:rPr>
      </w:pPr>
      <w:r w:rsidRPr="006B4923">
        <w:rPr>
          <w:rFonts w:ascii="Open Sans" w:hAnsi="Open Sans" w:cs="Open Sans"/>
          <w:sz w:val="20"/>
          <w:szCs w:val="20"/>
          <w:lang w:val="fr-FR"/>
        </w:rPr>
        <w:t>L'économie bleue caractérise fortement la zone transfrontalière et définit en partie sa dimension marine et maritime. Nous rappelons que l'économie bleue comprend les secteurs consolidés suivants (important pour la zone transfrontalière): aquaculture, pêche, industrie de transformation du poisson, transport maritime, activités portuaires, construction et réparation navale, tourisme côtier. À ces secteurs s'ajoutent les secteurs émergents : l'éolien offshore, l'énergie des océans (vagues et marées), la bioéconomie et la biotechnologie bleue, l'exploitation des fonds marins, le dessalement et la défense maritime.  (le Blu economy Report 2019).</w:t>
      </w:r>
    </w:p>
    <w:p w:rsidR="00C42F54" w:rsidRPr="006B4923" w:rsidRDefault="00A458E3">
      <w:pPr>
        <w:pStyle w:val="Standard"/>
        <w:jc w:val="both"/>
        <w:rPr>
          <w:rFonts w:ascii="Open Sans" w:hAnsi="Open Sans" w:cs="Open Sans"/>
          <w:sz w:val="20"/>
          <w:szCs w:val="20"/>
          <w:lang w:val="fr-FR"/>
        </w:rPr>
      </w:pPr>
      <w:r>
        <w:rPr>
          <w:noProof/>
          <w:lang w:val="fr-FR" w:eastAsia="fr-FR"/>
        </w:rPr>
        <mc:AlternateContent>
          <mc:Choice Requires="wps">
            <w:drawing>
              <wp:anchor distT="0" distB="0" distL="114300" distR="114300" simplePos="0" relativeHeight="251652608" behindDoc="0" locked="0" layoutInCell="1" allowOverlap="1">
                <wp:simplePos x="0" y="0"/>
                <wp:positionH relativeFrom="column">
                  <wp:posOffset>4768850</wp:posOffset>
                </wp:positionH>
                <wp:positionV relativeFrom="paragraph">
                  <wp:posOffset>1355725</wp:posOffset>
                </wp:positionV>
                <wp:extent cx="960120" cy="400685"/>
                <wp:effectExtent l="0" t="76200" r="0" b="6921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120" cy="400685"/>
                        </a:xfrm>
                        <a:prstGeom prst="rect">
                          <a:avLst/>
                        </a:prstGeom>
                        <a:noFill/>
                        <a:ln>
                          <a:noFill/>
                        </a:ln>
                      </wps:spPr>
                      <wps:txbx>
                        <w:txbxContent>
                          <w:p w:rsidR="00F6338C" w:rsidRPr="00DC7D2A" w:rsidRDefault="00F6338C" w:rsidP="00DC7D2A">
                            <w:pPr>
                              <w:jc w:val="center"/>
                              <w:rPr>
                                <w:rFonts w:cs="Open Sans"/>
                                <w:b/>
                                <w:color w:val="FF0000"/>
                                <w:sz w:val="24"/>
                                <w:szCs w:val="32"/>
                              </w:rPr>
                            </w:pPr>
                            <w:r w:rsidRPr="00DC7D2A">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9" o:spid="_x0000_s1029" type="#_x0000_t202" style="position:absolute;left:0;text-align:left;margin-left:375.5pt;margin-top:106.75pt;width:75.6pt;height:31.55pt;rotation:-993394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fHQQIAAH4EAAAOAAAAZHJzL2Uyb0RvYy54bWysVFFv2jAQfp+0/2D5fSQwYCUiVIyKaRJq&#10;K9Gpz8ZxSDTH59kHSffrd3aAsm5P016s892X89333WV+2zWaHZXzNZicDwcpZ8pIKGqzz/m3p/WH&#10;G848ClMIDUbl/EV5frt4/27e2kyNoAJdKMcoifFZa3NeIdosSbysVCP8AKwyFCzBNQLp6vZJ4URL&#10;2RudjNJ0mrTgCutAKu/Je9cH+SLmL0sl8aEsvUKmc061YTxdPHfhTBZzke2dsFUtT2WIf6iiEbWh&#10;Ry+p7gQKdnD1H6maWjrwUOJAQpNAWdZSxR6om2H6ppttJayKvRA53l5o8v8vrbw/PjpWFzmfcWZE&#10;QxKthFdaC1bUDJVHYLPAUmt9RuCtJTh2n6EjtWPH3m5AfvcESa4w/Qee0IGVrnQNc0Dsj9LpLJ2M&#10;+k+pfUZ5SJeXixaqQybJOZumwxFFJIXGJPTNJFSR9LlCTus8flHQsGDk3JHUsR5x3HjsoWdIgBtY&#10;11qTX2Ta/OagnMETq+8LDn1gt+siLx/P3e+geKHmYxtUmLdyXdPTG+HxUTiaGnLSJuADHaWGNudw&#10;sjirwP38mz/gSUyKctbSFObc/zgIpzjTXw3JPBuOx5QW42U8+RQYcdeR3XXEHJoV0KAPY3XRDHjU&#10;Z7N00DzTwizDqxQSRtLbOcezucJ+N2jhpFouI4gG1QrcmK2VZ80DsU/ds3D2xD6SbPdwnleRvRGh&#10;x/asLw8IZR0VCjz3rJ7opyGPGp8WMmzR9T2iXn8bi18AAAD//wMAUEsDBBQABgAIAAAAIQCTzUWr&#10;4AAAAAsBAAAPAAAAZHJzL2Rvd25yZXYueG1sTI9BT4QwEIXvJv6HZky8uQXMsoiUjTGaeNEENHrt&#10;0gpk6ZTQgcV/73haj2/ey5vvFfvVDWKxU+g9Kog3EQiLjTc9tgo+3p9vMhCBNBo9eLQKfmyAfXl5&#10;Uejc+BNWdqmpFVyCIdcKOqIxlzI0nXU6bPxokb1vPzlNLKdWmkmfuNwNMomiVDrdI3/o9GgfO9sc&#10;69kpyGit3vpj3bxk1eeXxIWekvlVqeur9eEeBNmVzmH4w2d0KJnp4Gc0QQwKdtuYt5CCJL7dguDE&#10;XZQkIA582aUpyLKQ/zeUvwAAAP//AwBQSwECLQAUAAYACAAAACEAtoM4kv4AAADhAQAAEwAAAAAA&#10;AAAAAAAAAAAAAAAAW0NvbnRlbnRfVHlwZXNdLnhtbFBLAQItABQABgAIAAAAIQA4/SH/1gAAAJQB&#10;AAALAAAAAAAAAAAAAAAAAC8BAABfcmVscy8ucmVsc1BLAQItABQABgAIAAAAIQAjCgfHQQIAAH4E&#10;AAAOAAAAAAAAAAAAAAAAAC4CAABkcnMvZTJvRG9jLnhtbFBLAQItABQABgAIAAAAIQCTzUWr4AAA&#10;AAsBAAAPAAAAAAAAAAAAAAAAAJsEAABkcnMvZG93bnJldi54bWxQSwUGAAAAAAQABADzAAAAqAUA&#10;AAAA&#10;" filled="f" stroked="f">
                <v:path arrowok="t"/>
                <v:textbox>
                  <w:txbxContent>
                    <w:p w:rsidR="00F6338C" w:rsidRPr="00DC7D2A" w:rsidRDefault="00F6338C" w:rsidP="00DC7D2A">
                      <w:pPr>
                        <w:jc w:val="center"/>
                        <w:rPr>
                          <w:rFonts w:cs="Open Sans"/>
                          <w:b/>
                          <w:color w:val="FF0000"/>
                          <w:sz w:val="24"/>
                          <w:szCs w:val="32"/>
                        </w:rPr>
                      </w:pPr>
                      <w:r w:rsidRPr="00DC7D2A">
                        <w:rPr>
                          <w:rFonts w:cs="Open Sans"/>
                          <w:b/>
                          <w:color w:val="FF0000"/>
                          <w:sz w:val="24"/>
                          <w:szCs w:val="32"/>
                        </w:rPr>
                        <w:t>News!</w:t>
                      </w:r>
                    </w:p>
                  </w:txbxContent>
                </v:textbox>
              </v:shape>
            </w:pict>
          </mc:Fallback>
        </mc:AlternateContent>
      </w:r>
      <w:r w:rsidR="00B77CA0" w:rsidRPr="006B4923">
        <w:rPr>
          <w:rFonts w:ascii="Open Sans" w:hAnsi="Open Sans" w:cs="Open Sans"/>
          <w:sz w:val="20"/>
          <w:szCs w:val="20"/>
          <w:lang w:val="fr-FR"/>
        </w:rPr>
        <w:t>En ce qui concerne l'"économie verte", il faut rappeler l'objectif que l'Europe s'est fixé : atteindre la neutralité climatique d'ici 2050 (le Green Deal Européen). Cet objectif comprend d'importantes étapes intermédiaires et un engagement constant à réduire la consommation d'énergie et de ressources naturelles, à diminuer les émissions de gaz à effet de serre, à réduire la pollution, à réduire et à ramener à zéro tous les types de déchets et à promouvoir des modes de production et de consommation durables, sans avoir de conséquences négatives sur le bien-être économique et social.  La transition est une opportunité de promouvoir une activité économique durable et créatrice d'emplois.</w:t>
      </w:r>
    </w:p>
    <w:p w:rsidR="00733356" w:rsidRPr="006B4923" w:rsidRDefault="00733356" w:rsidP="00733356">
      <w:pPr>
        <w:pStyle w:val="Titre1"/>
        <w:rPr>
          <w:lang w:val="fr-FR"/>
        </w:rPr>
      </w:pPr>
      <w:bookmarkStart w:id="13" w:name="_Toc57033431"/>
      <w:r w:rsidRPr="006B4923">
        <w:rPr>
          <w:lang w:val="fr-FR"/>
        </w:rPr>
        <w:t>LES DOMAINES THÉMATIQUES PROPOSÉS PAR LES DÉLÉGATIONS</w:t>
      </w:r>
      <w:bookmarkEnd w:id="13"/>
      <w:r w:rsidR="00DC7D2A">
        <w:rPr>
          <w:lang w:val="fr-FR"/>
        </w:rPr>
        <w:t xml:space="preserve"> </w:t>
      </w:r>
    </w:p>
    <w:p w:rsidR="00733356" w:rsidRPr="006B4923" w:rsidRDefault="00733356" w:rsidP="00733356">
      <w:pPr>
        <w:pStyle w:val="Standard"/>
        <w:rPr>
          <w:rFonts w:ascii="Open Sans" w:hAnsi="Open Sans" w:cs="Open Sans"/>
          <w:lang w:val="fr-FR"/>
        </w:rPr>
      </w:pPr>
    </w:p>
    <w:p w:rsidR="00733356" w:rsidRPr="006B4923" w:rsidRDefault="00733356">
      <w:pPr>
        <w:pStyle w:val="Standard"/>
        <w:jc w:val="both"/>
        <w:rPr>
          <w:rFonts w:ascii="Open Sans" w:hAnsi="Open Sans" w:cs="Open Sans"/>
          <w:sz w:val="20"/>
          <w:szCs w:val="20"/>
          <w:lang w:val="fr-FR"/>
        </w:rPr>
      </w:pPr>
      <w:r w:rsidRPr="006B4923">
        <w:rPr>
          <w:rFonts w:ascii="Open Sans" w:hAnsi="Open Sans" w:cs="Open Sans"/>
          <w:sz w:val="20"/>
          <w:szCs w:val="20"/>
          <w:lang w:val="fr-FR"/>
        </w:rPr>
        <w:t>Chaque priorité prévoit un certain nombre de domaines thématiques d'intervention spécifiques, en plus des thèmes transversaux et des filières transfrontalières que les territoires ont proposés comme pertinents sur lesquels les interventions peuvent se concentrer.</w:t>
      </w:r>
    </w:p>
    <w:p w:rsidR="00C42F54" w:rsidRPr="006B4923" w:rsidRDefault="00C42F54">
      <w:pPr>
        <w:pStyle w:val="Standard"/>
        <w:pageBreakBefore/>
        <w:rPr>
          <w:rFonts w:ascii="Open Sans" w:hAnsi="Open Sans" w:cs="Open Sans"/>
          <w:lang w:val="fr-FR"/>
        </w:rPr>
      </w:pPr>
    </w:p>
    <w:p w:rsidR="00C42F54" w:rsidRPr="006B4923" w:rsidRDefault="00C42F54">
      <w:pPr>
        <w:pStyle w:val="Standard"/>
        <w:rPr>
          <w:rFonts w:ascii="Open Sans" w:hAnsi="Open Sans" w:cs="Open Sans"/>
          <w:lang w:val="fr-FR"/>
        </w:rPr>
      </w:pPr>
    </w:p>
    <w:p w:rsidR="00C42F54" w:rsidRPr="006B4923" w:rsidRDefault="00B77CA0">
      <w:pPr>
        <w:pStyle w:val="Titre1"/>
        <w:rPr>
          <w:lang w:val="fr-FR"/>
        </w:rPr>
      </w:pPr>
      <w:bookmarkStart w:id="14" w:name="_Toc52839148"/>
      <w:bookmarkStart w:id="15" w:name="_Toc52648082"/>
      <w:bookmarkStart w:id="16" w:name="_Toc52648406"/>
      <w:bookmarkStart w:id="17" w:name="_Toc53221422"/>
      <w:bookmarkStart w:id="18" w:name="_Toc57033432"/>
      <w:r w:rsidRPr="006B4923">
        <w:rPr>
          <w:rStyle w:val="Titolo2Carattere1"/>
          <w:b w:val="0"/>
          <w:bCs w:val="0"/>
          <w:iCs w:val="0"/>
          <w:color w:val="FFFFFF"/>
          <w:sz w:val="28"/>
          <w:szCs w:val="38"/>
        </w:rPr>
        <w:t xml:space="preserve">PRIORITE’ </w:t>
      </w:r>
      <w:r w:rsidRPr="006B4923">
        <w:rPr>
          <w:rFonts w:ascii="Open Sans" w:hAnsi="Open Sans" w:cs="Open Sans"/>
          <w:lang w:val="fr-FR"/>
        </w:rPr>
        <w:t>1</w:t>
      </w:r>
      <w:r w:rsidRPr="006B4923">
        <w:rPr>
          <w:rStyle w:val="Titolo2Carattere1"/>
          <w:b w:val="0"/>
          <w:bCs w:val="0"/>
          <w:iCs w:val="0"/>
          <w:color w:val="FFFFFF"/>
          <w:sz w:val="28"/>
          <w:szCs w:val="38"/>
        </w:rPr>
        <w:t xml:space="preserve"> (OS</w:t>
      </w:r>
      <w:r w:rsidRPr="006B4923">
        <w:rPr>
          <w:rFonts w:ascii="Open Sans" w:hAnsi="Open Sans" w:cs="Open Sans"/>
          <w:lang w:val="fr-FR"/>
        </w:rPr>
        <w:t>1)</w:t>
      </w:r>
      <w:r w:rsidRPr="006B4923">
        <w:rPr>
          <w:rStyle w:val="Titolo2Carattere1"/>
          <w:b w:val="0"/>
          <w:bCs w:val="0"/>
          <w:iCs w:val="0"/>
          <w:color w:val="FFFFFF"/>
          <w:sz w:val="28"/>
          <w:szCs w:val="38"/>
        </w:rPr>
        <w:t xml:space="preserve"> - </w:t>
      </w:r>
      <w:bookmarkEnd w:id="14"/>
      <w:bookmarkEnd w:id="15"/>
      <w:bookmarkEnd w:id="16"/>
      <w:r w:rsidRPr="006B4923">
        <w:rPr>
          <w:rFonts w:ascii="Open Sans" w:hAnsi="Open Sans" w:cs="Open Sans"/>
          <w:lang w:val="fr-FR"/>
        </w:rPr>
        <w:t xml:space="preserve"> « </w:t>
      </w:r>
      <w:r w:rsidRPr="006B4923">
        <w:rPr>
          <w:rStyle w:val="Titolo2Carattere1"/>
          <w:b w:val="0"/>
          <w:bCs w:val="0"/>
          <w:iCs w:val="0"/>
          <w:color w:val="FFFFFF"/>
          <w:sz w:val="28"/>
          <w:szCs w:val="38"/>
        </w:rPr>
        <w:t>Un territoire transfrontalier attrayant, axé sur une modernisation intelligente et durable »</w:t>
      </w:r>
      <w:bookmarkEnd w:id="17"/>
      <w:bookmarkEnd w:id="18"/>
    </w:p>
    <w:p w:rsidR="00C42F54" w:rsidRPr="006B4923" w:rsidRDefault="00B77CA0">
      <w:pPr>
        <w:pStyle w:val="Titre4"/>
        <w:rPr>
          <w:lang w:val="fr-FR"/>
        </w:rPr>
      </w:pPr>
      <w:r w:rsidRPr="006B4923">
        <w:rPr>
          <w:rFonts w:ascii="Open Sans" w:hAnsi="Open Sans" w:cs="Open Sans"/>
          <w:lang w:val="fr-FR"/>
        </w:rPr>
        <w:t>Le contexte</w:t>
      </w:r>
    </w:p>
    <w:p w:rsidR="00C42F54" w:rsidRPr="006B4923" w:rsidRDefault="00B77CA0">
      <w:pPr>
        <w:pStyle w:val="Standarduser"/>
        <w:ind w:right="26"/>
        <w:rPr>
          <w:lang w:val="fr-FR"/>
        </w:rPr>
      </w:pPr>
      <w:r w:rsidRPr="006B4923">
        <w:rPr>
          <w:sz w:val="20"/>
          <w:szCs w:val="20"/>
          <w:lang w:val="fr-FR"/>
        </w:rPr>
        <w:t>La compétitivité de la zone transfrontalière dans son ensemble (c'est-à-dire la capacité à fournir un environnement attractif et durable pour que les entreprises et les résidents puissent vivre et travailler), telle que mesurée par le "Regional Competitive Index 2019" (RCI 2019), est en moyenne inférieure à la moyenne de l'UE (qui est 0), sauf quelques exceptions. Seule la Région Sud est, en fait, légèrement au-dessus de cette moyenne (+0,12), contrairement aux autres régions de la zone transfrontalière (Ligurie -0,30, Toscane -0,39, Corse -0,44, Sardaigne -0,97).</w:t>
      </w:r>
    </w:p>
    <w:p w:rsidR="00C42F54" w:rsidRPr="006B4923" w:rsidRDefault="00C42F54">
      <w:pPr>
        <w:pStyle w:val="Standarduser"/>
        <w:ind w:right="26"/>
        <w:rPr>
          <w:sz w:val="20"/>
          <w:szCs w:val="20"/>
          <w:lang w:val="fr-FR"/>
        </w:rPr>
      </w:pPr>
    </w:p>
    <w:p w:rsidR="00C42F54" w:rsidRPr="006B4923" w:rsidRDefault="00B77CA0">
      <w:pPr>
        <w:pStyle w:val="Standarduser"/>
        <w:ind w:right="26"/>
        <w:rPr>
          <w:lang w:val="fr-FR"/>
        </w:rPr>
      </w:pPr>
      <w:r w:rsidRPr="006B4923">
        <w:rPr>
          <w:sz w:val="20"/>
          <w:szCs w:val="20"/>
          <w:lang w:val="fr-FR"/>
        </w:rPr>
        <w:t>Un aspect lié à la compétitivité que le RCI 2019 reconnaît comme l'un des piliers importants est la "taille du marché".  La taille du marché affecte la productivité, car les grands marchés permettent aux entreprises d'exploiter des économies d'échelle. Traditionnellement, les marchés à la disposition des entreprises ont été limités par les frontières nationales. À l'ère de la mondialisation, les marchés internationaux sont devenus un substitut aux marchés nationaux, en particulier pour les petits pays. Ainsi, les exportations peuvent être considérées comme un substitut à la demande intérieure pour déterminer la taille du marché des entreprises d'un pays. En ce qui concerne cette question, les régions de la zone transfrontalière se positionnent comme suit : la Toscane (+0,07) et la Ligurie (+0,05) au-dessus de la moyenne de l'UE, suivies par le RSUD (-0,08), la Sardaigne (-1,23) et la Corse (-1,74).</w:t>
      </w:r>
    </w:p>
    <w:p w:rsidR="00C42F54" w:rsidRPr="006B4923" w:rsidRDefault="00C42F54">
      <w:pPr>
        <w:pStyle w:val="Standarduser"/>
        <w:ind w:right="26"/>
        <w:rPr>
          <w:sz w:val="20"/>
          <w:szCs w:val="20"/>
          <w:lang w:val="fr-FR"/>
        </w:rPr>
      </w:pPr>
    </w:p>
    <w:p w:rsidR="00C42F54" w:rsidRPr="006B4923" w:rsidRDefault="00B77CA0">
      <w:pPr>
        <w:pStyle w:val="Standarduser"/>
        <w:ind w:right="26"/>
        <w:rPr>
          <w:lang w:val="fr-FR"/>
        </w:rPr>
      </w:pPr>
      <w:r w:rsidRPr="006B4923">
        <w:rPr>
          <w:sz w:val="20"/>
          <w:szCs w:val="20"/>
          <w:lang w:val="fr-FR"/>
        </w:rPr>
        <w:t>Si nous limitons le champ à l'innovation, le Tableau régional de l'innovation 2019 (RIS 2019)</w:t>
      </w:r>
      <w:r w:rsidRPr="006B4923">
        <w:rPr>
          <w:rStyle w:val="FootnoteSymbol"/>
          <w:sz w:val="20"/>
          <w:szCs w:val="20"/>
          <w:lang w:val="fr-FR"/>
        </w:rPr>
        <w:footnoteReference w:id="2"/>
      </w:r>
      <w:r w:rsidRPr="006B4923">
        <w:rPr>
          <w:sz w:val="20"/>
          <w:szCs w:val="20"/>
          <w:lang w:val="fr-FR"/>
        </w:rPr>
        <w:t xml:space="preserve"> montre une zone transfrontalière "modérément innovante", avec des variations de signe + ou - au sein de cette catégorie, sauf pour la Région Sud qui se classe "Forte innovatrice". Toutes les régions de la zone transfrontalière ont amélioré leurs performances au fil du temps. </w:t>
      </w:r>
      <w:r w:rsidRPr="006B4923">
        <w:rPr>
          <w:rStyle w:val="FootnoteSymbol"/>
          <w:sz w:val="20"/>
          <w:szCs w:val="20"/>
          <w:lang w:val="fr-FR"/>
        </w:rPr>
        <w:footnoteReference w:id="3"/>
      </w:r>
    </w:p>
    <w:p w:rsidR="00C42F54" w:rsidRPr="006B4923" w:rsidRDefault="00C42F54">
      <w:pPr>
        <w:pStyle w:val="Standarduser"/>
        <w:ind w:right="26"/>
        <w:rPr>
          <w:sz w:val="20"/>
          <w:szCs w:val="20"/>
          <w:lang w:val="fr-FR"/>
        </w:rPr>
      </w:pPr>
    </w:p>
    <w:p w:rsidR="00C42F54" w:rsidRPr="006B4923" w:rsidRDefault="00B77CA0">
      <w:pPr>
        <w:pStyle w:val="Standarduser"/>
        <w:ind w:right="26"/>
        <w:rPr>
          <w:lang w:val="fr-FR"/>
        </w:rPr>
      </w:pPr>
      <w:r w:rsidRPr="006B4923">
        <w:rPr>
          <w:sz w:val="20"/>
          <w:szCs w:val="20"/>
          <w:lang w:val="fr-FR"/>
        </w:rPr>
        <w:t>Pour atteindre les objectifs climatiques et environnementaux de l'UE, il faut une nouvelle politique industrielle basée sur l'économie circulaire. Les industries doivent être aidées à se moderniser et à saisir les opportunités au niveau national et mondial. Un objectif clé sera de stimuler le développement de nouveaux marchés pour les produits circulaires et climatiquement neutres. La décarbonisation et la modernisation des industries à forte intensité énergétique sont essentielles.</w:t>
      </w:r>
    </w:p>
    <w:p w:rsidR="00C42F54" w:rsidRPr="006B4923" w:rsidRDefault="00C42F54">
      <w:pPr>
        <w:pStyle w:val="Standarduser"/>
        <w:ind w:right="26"/>
        <w:rPr>
          <w:lang w:val="fr-FR"/>
        </w:rPr>
      </w:pPr>
    </w:p>
    <w:p w:rsidR="00C42F54" w:rsidRPr="006B4923" w:rsidRDefault="00B77CA0">
      <w:pPr>
        <w:pStyle w:val="Standard"/>
        <w:ind w:right="26"/>
        <w:jc w:val="both"/>
        <w:rPr>
          <w:lang w:val="fr-FR"/>
        </w:rPr>
      </w:pPr>
      <w:r w:rsidRPr="006B4923">
        <w:rPr>
          <w:rFonts w:ascii="Open Sans" w:hAnsi="Open Sans" w:cs="Open Sans"/>
          <w:sz w:val="20"/>
          <w:szCs w:val="20"/>
          <w:lang w:val="fr-FR"/>
        </w:rPr>
        <w:t>Les obstacles à la compétitivité et à l'innovation exprimés par les territoires en référence à l'espace transfrontalier</w:t>
      </w:r>
      <w:r w:rsidRPr="006B4923">
        <w:rPr>
          <w:rStyle w:val="FootnoteSymbol"/>
          <w:rFonts w:cs="Open Sans"/>
          <w:sz w:val="20"/>
          <w:szCs w:val="20"/>
          <w:lang w:val="fr-FR"/>
        </w:rPr>
        <w:footnoteReference w:id="4"/>
      </w:r>
      <w:r w:rsidRPr="006B4923">
        <w:rPr>
          <w:rFonts w:ascii="Open Sans" w:hAnsi="Open Sans" w:cs="Open Sans"/>
          <w:sz w:val="20"/>
          <w:szCs w:val="20"/>
          <w:lang w:val="fr-FR"/>
        </w:rPr>
        <w:t xml:space="preserve"> concernent, entre autres : la question dimensionnelle des entreprises (qui sont principalement des micro et petites entreprises) ; une faible propension du tissu productif à s'agréger ; une production à faible contenu technologique ; une faible propension au changement ; les coûts de </w:t>
      </w:r>
      <w:r w:rsidRPr="006B4923">
        <w:rPr>
          <w:rFonts w:ascii="Open Sans" w:hAnsi="Open Sans" w:cs="Open Sans"/>
          <w:sz w:val="20"/>
          <w:szCs w:val="20"/>
          <w:lang w:val="fr-FR"/>
        </w:rPr>
        <w:lastRenderedPageBreak/>
        <w:t>l'insularité (transport, énergie, etc.). ) ; en ce qui concerne la spécialisation intelligente, la nécessité d'un plus grand alignement sur les stratégies régionales pour le développement intégré de la zone de coopération sur les secteurs économiques partagés; une faiblesse des relations science/industrie/institutions locales ; la faible intégration des technologies numériques dans l'économie et le faible niveau de compétences numériques (par exemple, commerce électronique, paiements électroniques) ; une culture managériale dans les secteurs traditionnels qui est inadéquate par rapport aux tendances imposées par la mondialisation ; la fragilité des secteurs économiques en général et du secteur du tourisme en particulier par rapport au changement climatique.</w:t>
      </w:r>
    </w:p>
    <w:p w:rsidR="00C42F54" w:rsidRPr="006B4923" w:rsidRDefault="00B77CA0">
      <w:pPr>
        <w:pStyle w:val="Standard"/>
        <w:ind w:right="26"/>
        <w:jc w:val="both"/>
        <w:rPr>
          <w:lang w:val="fr-FR"/>
        </w:rPr>
      </w:pPr>
      <w:r w:rsidRPr="006B4923">
        <w:rPr>
          <w:rFonts w:ascii="Open Sans" w:hAnsi="Open Sans" w:cs="Open Sans"/>
          <w:sz w:val="20"/>
          <w:szCs w:val="20"/>
          <w:lang w:val="fr-FR"/>
        </w:rPr>
        <w:t>La zone a, en même temps, des potentialités importantes qui sont liées à : la forte caractérisation des secteurs de l'économie bleue</w:t>
      </w:r>
      <w:r w:rsidRPr="006B4923">
        <w:rPr>
          <w:rStyle w:val="FootnoteSymbol"/>
          <w:rFonts w:cs="Open Sans"/>
          <w:sz w:val="20"/>
          <w:szCs w:val="20"/>
          <w:lang w:val="fr-FR"/>
        </w:rPr>
        <w:footnoteReference w:id="5"/>
      </w:r>
      <w:r w:rsidRPr="006B4923">
        <w:rPr>
          <w:rFonts w:ascii="Open Sans" w:hAnsi="Open Sans" w:cs="Open Sans"/>
          <w:sz w:val="20"/>
          <w:szCs w:val="20"/>
          <w:lang w:val="fr-FR"/>
        </w:rPr>
        <w:t xml:space="preserve"> et verte ; la présence d'une excellence scientifique de haut niveau notamment dans les domaines (mentionnés par les territoires) de la biotechnologie bleue, de l'énergie, des TIC, de la biomédecine, des sciences de la vie, de la chimie verte, de l'aérospatiale, de la sécurité, pour n'en citer que quelques-uns ;  la présence de réseaux et de clusters régionaux et interrégionaux dans des secteurs transfrontaliers prioritaires (économie bleue et verte) et dans des secteurs de haute technologie, accompagnée de stratégies publiques de soutien aux processus d'agrégation ; l'existence de coopérations prometteuses entre laboratoires publics et privés dans des secteurs innovants (biotechnologie bleue, sûreté et sécurité, robotique sous-marine, restauration écologique), et des synergies entre entreprises, universités, secteurs de recherche et agences régionales.</w:t>
      </w:r>
    </w:p>
    <w:p w:rsidR="00C42F54" w:rsidRPr="006B4923" w:rsidRDefault="00C42F54">
      <w:pPr>
        <w:pStyle w:val="Standard"/>
        <w:ind w:right="26"/>
        <w:jc w:val="both"/>
        <w:rPr>
          <w:rFonts w:ascii="Open Sans" w:hAnsi="Open Sans" w:cs="Open Sans"/>
          <w:sz w:val="20"/>
          <w:szCs w:val="20"/>
          <w:lang w:val="fr-FR"/>
        </w:rPr>
      </w:pPr>
    </w:p>
    <w:p w:rsidR="00C42F54" w:rsidRPr="006B4923" w:rsidRDefault="00B77CA0">
      <w:pPr>
        <w:pStyle w:val="Standard"/>
        <w:ind w:right="26"/>
        <w:jc w:val="both"/>
        <w:rPr>
          <w:lang w:val="fr-FR"/>
        </w:rPr>
      </w:pPr>
      <w:r w:rsidRPr="006B4923">
        <w:rPr>
          <w:rFonts w:ascii="Open Sans" w:hAnsi="Open Sans" w:cs="Open Sans"/>
          <w:sz w:val="20"/>
          <w:szCs w:val="20"/>
          <w:lang w:val="fr-FR"/>
        </w:rPr>
        <w:t>Le potentiel comprend également les bonnes pratiques mises en œuvre dans la programmation 2014-2020, qui constituent une base de connaissances fondamentale. Parmi les "réalisations phares" que le programme a identifiées, nous rappelons</w:t>
      </w:r>
    </w:p>
    <w:p w:rsidR="00C42F54" w:rsidRPr="006B4923" w:rsidRDefault="00B77CA0" w:rsidP="00E03069">
      <w:pPr>
        <w:pStyle w:val="Paragraphedeliste"/>
        <w:numPr>
          <w:ilvl w:val="0"/>
          <w:numId w:val="47"/>
        </w:numPr>
      </w:pPr>
      <w:r w:rsidRPr="006B4923">
        <w:t>Un réseau transfrontalier d'organismes d'accompagnement des entreprises du secteur nautique (projet BLUE CONNECT) qui a créé : un répertoire des organismes d'accompagnement du secteur portuaire et un appel à projets pour la fourniture de vouchers aux entreprises du secteur pour soutenir des projets et des plans de développement personnalisés ; un observatoire sur l'économie portuaire de la zone.</w:t>
      </w:r>
    </w:p>
    <w:p w:rsidR="00C42F54" w:rsidRPr="006B4923" w:rsidRDefault="00B77CA0" w:rsidP="00E03069">
      <w:pPr>
        <w:pStyle w:val="Paragraphedeliste"/>
        <w:numPr>
          <w:ilvl w:val="0"/>
          <w:numId w:val="6"/>
        </w:numPr>
      </w:pPr>
      <w:r w:rsidRPr="006B4923">
        <w:t>Un centre de compétences pour la fourniture de services spécialisés aux Micro et PME dans les secteurs du nautisme et de la construction navale et du tourisme innovant et durable (projet FriNet 2.0) et la création d'une plateforme de services capable de répondre aux besoins des entreprises, offrant de manière coordonnée et homogène des services avancés sur le territoire du projet (Corse, Ligurie, Toscane, Sardaigne).</w:t>
      </w:r>
    </w:p>
    <w:p w:rsidR="00C42F54" w:rsidRPr="006B4923" w:rsidRDefault="00B77CA0" w:rsidP="00E03069">
      <w:pPr>
        <w:pStyle w:val="Paragraphedeliste"/>
        <w:numPr>
          <w:ilvl w:val="0"/>
          <w:numId w:val="6"/>
        </w:numPr>
      </w:pPr>
      <w:r w:rsidRPr="006B4923">
        <w:t>Un réseau de sujets spécialisés dans l'offre de services de "premier niveau" (notamment les services de pré-incubation, d'incubation et de post-incubation), visant la naissance ou l'accompagnement de nouvelles entreprises TIC dans les secteurs nautique, touristique et énergétique (Projet RETIC). Le réseau a réalisé des activités de services de premier niveau, des cours de formation et d'information, l'animation d'une place de marché.</w:t>
      </w:r>
    </w:p>
    <w:p w:rsidR="00DC7D2A" w:rsidRDefault="00B77CA0" w:rsidP="00E03069">
      <w:pPr>
        <w:pStyle w:val="Paragraphedeliste"/>
        <w:numPr>
          <w:ilvl w:val="0"/>
          <w:numId w:val="6"/>
        </w:numPr>
      </w:pPr>
      <w:r w:rsidRPr="006B4923">
        <w:t>Un prototype technologique dans lequel les bases de données "SDK" sont rendues interopérables, c'est-à-dire un système technologique intelligent dans lequel les entreprises, les partenariats touristiques, les opérateurs transfrontaliers, les administrations publiques, les organismes de gestion du territoire et les opérateurs de la filière touristique peuvent intégrer en collaboration des données et des informations sur les services et les produits offerts (projet Smart Destination).</w:t>
      </w:r>
    </w:p>
    <w:p w:rsidR="00C42F54" w:rsidRPr="006B4923" w:rsidRDefault="00B77CA0" w:rsidP="00E03069">
      <w:pPr>
        <w:pStyle w:val="Paragraphedeliste"/>
        <w:numPr>
          <w:ilvl w:val="0"/>
          <w:numId w:val="6"/>
        </w:numPr>
      </w:pPr>
      <w:r w:rsidRPr="006B4923">
        <w:t>Un label de qualité touristique et culturel transfrontalier "Quality Made" - projet SMARTIC.</w:t>
      </w:r>
    </w:p>
    <w:p w:rsidR="00C42F54" w:rsidRPr="006B4923" w:rsidRDefault="00C42F54" w:rsidP="00E03069">
      <w:pPr>
        <w:pStyle w:val="Paragraphedeliste"/>
      </w:pPr>
    </w:p>
    <w:p w:rsidR="00C42F54" w:rsidRPr="006B4923" w:rsidRDefault="00C42F54">
      <w:pPr>
        <w:pStyle w:val="Standard"/>
        <w:ind w:right="26"/>
        <w:jc w:val="both"/>
        <w:rPr>
          <w:rFonts w:ascii="Open Sans" w:hAnsi="Open Sans" w:cs="Open Sans"/>
          <w:sz w:val="20"/>
          <w:szCs w:val="20"/>
          <w:lang w:val="fr-FR"/>
        </w:rPr>
      </w:pPr>
    </w:p>
    <w:p w:rsidR="00C42F54" w:rsidRPr="006B4923" w:rsidRDefault="00C42F54" w:rsidP="00E03069">
      <w:pPr>
        <w:pStyle w:val="Paragraphedeliste"/>
      </w:pPr>
    </w:p>
    <w:p w:rsidR="00C42F54" w:rsidRPr="00F812C5" w:rsidRDefault="00B77CA0" w:rsidP="00112CEC">
      <w:pPr>
        <w:pStyle w:val="Stile3-Titolo2"/>
        <w:rPr>
          <w:lang w:val="en-US"/>
        </w:rPr>
      </w:pPr>
      <w:bookmarkStart w:id="19" w:name="_Toc52648083"/>
      <w:bookmarkStart w:id="20" w:name="_Toc52648407"/>
      <w:bookmarkStart w:id="21" w:name="_Toc52839149"/>
      <w:r w:rsidRPr="00F812C5">
        <w:rPr>
          <w:rStyle w:val="Titolo2Carattere1"/>
          <w:b w:val="0"/>
          <w:bCs w:val="0"/>
          <w:iCs w:val="0"/>
          <w:color w:val="0E57C4"/>
          <w:sz w:val="24"/>
          <w:szCs w:val="38"/>
          <w:lang w:val="en-US"/>
        </w:rPr>
        <w:t xml:space="preserve">PRIORITE’ </w:t>
      </w:r>
      <w:r w:rsidRPr="00F812C5">
        <w:rPr>
          <w:lang w:val="en-US"/>
        </w:rPr>
        <w:t>1</w:t>
      </w:r>
      <w:r w:rsidRPr="00F812C5">
        <w:rPr>
          <w:rStyle w:val="Titolo2Carattere1"/>
          <w:b w:val="0"/>
          <w:bCs w:val="0"/>
          <w:iCs w:val="0"/>
          <w:color w:val="0E57C4"/>
          <w:sz w:val="24"/>
          <w:szCs w:val="38"/>
          <w:lang w:val="en-US"/>
        </w:rPr>
        <w:t xml:space="preserve"> (OS</w:t>
      </w:r>
      <w:r w:rsidRPr="00F812C5">
        <w:rPr>
          <w:lang w:val="en-US"/>
        </w:rPr>
        <w:t>1)</w:t>
      </w:r>
      <w:bookmarkEnd w:id="19"/>
      <w:r w:rsidRPr="00F812C5">
        <w:rPr>
          <w:rStyle w:val="Titolo2Carattere1"/>
          <w:b w:val="0"/>
          <w:bCs w:val="0"/>
          <w:iCs w:val="0"/>
          <w:color w:val="0E57C4"/>
          <w:sz w:val="24"/>
          <w:szCs w:val="38"/>
          <w:lang w:val="en-US"/>
        </w:rPr>
        <w:t xml:space="preserve"> </w:t>
      </w:r>
      <w:bookmarkStart w:id="22" w:name="_Toc52648084"/>
      <w:r w:rsidRPr="00F812C5">
        <w:rPr>
          <w:rStyle w:val="Titolo2Carattere1"/>
          <w:bCs w:val="0"/>
          <w:iCs w:val="0"/>
          <w:color w:val="0E57C4"/>
          <w:sz w:val="24"/>
          <w:szCs w:val="38"/>
          <w:lang w:val="en-US"/>
        </w:rPr>
        <w:t xml:space="preserve">- </w:t>
      </w:r>
      <w:r w:rsidRPr="00F812C5">
        <w:rPr>
          <w:lang w:val="en-US"/>
        </w:rPr>
        <w:t>Objectif spécifique iii)  “Enhancing growth and competitiveness of smes, including by productive investments”</w:t>
      </w:r>
      <w:bookmarkEnd w:id="20"/>
      <w:bookmarkEnd w:id="21"/>
      <w:bookmarkEnd w:id="22"/>
    </w:p>
    <w:p w:rsidR="00C42F54" w:rsidRPr="00F812C5" w:rsidRDefault="00C42F54">
      <w:pPr>
        <w:pStyle w:val="Standard"/>
        <w:rPr>
          <w:rFonts w:ascii="Open Sans" w:hAnsi="Open Sans" w:cs="Open Sans"/>
          <w:b/>
          <w:sz w:val="20"/>
          <w:szCs w:val="20"/>
          <w:lang w:val="en-US"/>
        </w:rPr>
      </w:pPr>
    </w:p>
    <w:p w:rsidR="00C42F54" w:rsidRPr="006B4923" w:rsidRDefault="00B77CA0">
      <w:pPr>
        <w:pStyle w:val="Standard"/>
        <w:jc w:val="both"/>
        <w:rPr>
          <w:lang w:val="fr-FR"/>
        </w:rPr>
      </w:pPr>
      <w:r w:rsidRPr="006B4923">
        <w:rPr>
          <w:rFonts w:ascii="Open Sans" w:hAnsi="Open Sans" w:cs="Open Sans"/>
          <w:b/>
          <w:bCs/>
          <w:color w:val="374C80"/>
          <w:szCs w:val="22"/>
          <w:lang w:val="fr-FR"/>
        </w:rPr>
        <w:t>Objectif à atteindre par l'objectif spécifique iii)</w:t>
      </w:r>
    </w:p>
    <w:p w:rsidR="00C42F54" w:rsidRPr="006B4923" w:rsidRDefault="00B77CA0">
      <w:pPr>
        <w:pStyle w:val="Standard"/>
        <w:jc w:val="both"/>
        <w:rPr>
          <w:lang w:val="fr-FR"/>
        </w:rPr>
      </w:pPr>
      <w:r w:rsidRPr="006B4923">
        <w:rPr>
          <w:rFonts w:ascii="Open Sans" w:hAnsi="Open Sans" w:cs="Open Sans"/>
          <w:sz w:val="20"/>
          <w:szCs w:val="20"/>
          <w:lang w:val="fr-FR"/>
        </w:rPr>
        <w:t>Soutien à la compétitivité, à la durabilité, à l'innovation, à la présence dans les chaînes de valeur mondiale et à la transition industrielle des TPME et PME (également suite à l'impact de la crise COVID 19)</w:t>
      </w:r>
    </w:p>
    <w:p w:rsidR="00C42F54" w:rsidRPr="006B4923" w:rsidRDefault="00C42F54">
      <w:pPr>
        <w:pStyle w:val="Standard"/>
        <w:rPr>
          <w:rFonts w:ascii="Open Sans" w:hAnsi="Open Sans" w:cs="Open Sans"/>
          <w:b/>
          <w:bCs/>
          <w:color w:val="374C80"/>
          <w:szCs w:val="22"/>
          <w:lang w:val="fr-FR"/>
        </w:rPr>
      </w:pPr>
    </w:p>
    <w:p w:rsidR="00C42F54" w:rsidRPr="006B4923" w:rsidRDefault="00746306">
      <w:pPr>
        <w:pStyle w:val="Standard"/>
        <w:rPr>
          <w:lang w:val="fr-FR"/>
        </w:rPr>
      </w:pPr>
      <w:r w:rsidRPr="006B4923">
        <w:rPr>
          <w:rFonts w:ascii="Open Sans" w:hAnsi="Open Sans" w:cs="Open Sans"/>
          <w:b/>
          <w:bCs/>
          <w:color w:val="374C80"/>
          <w:szCs w:val="22"/>
          <w:lang w:val="fr-FR"/>
        </w:rPr>
        <w:t>Domaines thématiques proposés par les délégations</w:t>
      </w:r>
    </w:p>
    <w:p w:rsidR="00C42F54" w:rsidRPr="006B4923" w:rsidRDefault="00B77CA0" w:rsidP="00E03069">
      <w:pPr>
        <w:pStyle w:val="Paragraphedeliste"/>
        <w:numPr>
          <w:ilvl w:val="0"/>
          <w:numId w:val="48"/>
        </w:numPr>
      </w:pPr>
      <w:r w:rsidRPr="006B4923">
        <w:t>Économie bleue</w:t>
      </w:r>
    </w:p>
    <w:p w:rsidR="00C42F54" w:rsidRPr="006B4923" w:rsidRDefault="00B77CA0" w:rsidP="00E03069">
      <w:pPr>
        <w:pStyle w:val="Paragraphedeliste"/>
        <w:numPr>
          <w:ilvl w:val="0"/>
          <w:numId w:val="49"/>
        </w:numPr>
      </w:pPr>
      <w:r w:rsidRPr="006B4923">
        <w:t>Économie verte</w:t>
      </w:r>
    </w:p>
    <w:p w:rsidR="00C42F54" w:rsidRPr="006B4923" w:rsidRDefault="00B77CA0" w:rsidP="00E03069">
      <w:pPr>
        <w:pStyle w:val="Paragraphedeliste"/>
        <w:numPr>
          <w:ilvl w:val="0"/>
          <w:numId w:val="13"/>
        </w:numPr>
      </w:pPr>
      <w:r w:rsidRPr="006B4923">
        <w:t>Tourisme</w:t>
      </w:r>
    </w:p>
    <w:p w:rsidR="00C42F54" w:rsidRPr="006B4923" w:rsidRDefault="00B77CA0" w:rsidP="00E03069">
      <w:pPr>
        <w:pStyle w:val="Paragraphedeliste"/>
        <w:numPr>
          <w:ilvl w:val="0"/>
          <w:numId w:val="13"/>
        </w:numPr>
        <w:rPr>
          <w:rFonts w:ascii="Times New Roman" w:hAnsi="Times New Roman" w:cs="Times New Roman"/>
          <w:sz w:val="22"/>
          <w:szCs w:val="24"/>
        </w:rPr>
      </w:pPr>
      <w:r w:rsidRPr="006B4923">
        <w:t>Agroalimentaire,</w:t>
      </w:r>
    </w:p>
    <w:p w:rsidR="006A5013" w:rsidRPr="006B4923" w:rsidRDefault="006A5013" w:rsidP="00E03069">
      <w:pPr>
        <w:pStyle w:val="Paragraphedeliste"/>
        <w:numPr>
          <w:ilvl w:val="0"/>
          <w:numId w:val="13"/>
        </w:numPr>
        <w:rPr>
          <w:rFonts w:ascii="Times New Roman" w:hAnsi="Times New Roman" w:cs="Times New Roman"/>
          <w:sz w:val="22"/>
          <w:szCs w:val="24"/>
        </w:rPr>
      </w:pPr>
      <w:r w:rsidRPr="006B4923">
        <w:t>Économie d'argent</w:t>
      </w:r>
    </w:p>
    <w:p w:rsidR="006A5013" w:rsidRPr="006B4923" w:rsidRDefault="006A5013" w:rsidP="00E03069">
      <w:pPr>
        <w:pStyle w:val="Paragraphedeliste"/>
        <w:numPr>
          <w:ilvl w:val="0"/>
          <w:numId w:val="13"/>
        </w:numPr>
        <w:rPr>
          <w:rFonts w:ascii="Times New Roman" w:hAnsi="Times New Roman" w:cs="Times New Roman"/>
          <w:sz w:val="22"/>
          <w:szCs w:val="24"/>
        </w:rPr>
      </w:pPr>
      <w:r w:rsidRPr="006B4923">
        <w:t>Sciences de la vie</w:t>
      </w:r>
    </w:p>
    <w:p w:rsidR="006A5013" w:rsidRPr="006B4923" w:rsidRDefault="006A5013" w:rsidP="00E03069">
      <w:pPr>
        <w:pStyle w:val="Paragraphedeliste"/>
        <w:numPr>
          <w:ilvl w:val="0"/>
          <w:numId w:val="13"/>
        </w:numPr>
        <w:rPr>
          <w:rFonts w:ascii="Times New Roman" w:hAnsi="Times New Roman" w:cs="Times New Roman"/>
          <w:sz w:val="22"/>
          <w:szCs w:val="24"/>
        </w:rPr>
      </w:pPr>
      <w:r w:rsidRPr="006B4923">
        <w:t>Industrie culturelle et créative</w:t>
      </w:r>
    </w:p>
    <w:p w:rsidR="006A5013" w:rsidRPr="006B4923" w:rsidRDefault="006A5013" w:rsidP="00E03069">
      <w:pPr>
        <w:pStyle w:val="Paragraphedeliste"/>
        <w:numPr>
          <w:ilvl w:val="0"/>
          <w:numId w:val="13"/>
        </w:numPr>
      </w:pPr>
      <w:r w:rsidRPr="006B4923">
        <w:t>Énergies renouvelables</w:t>
      </w:r>
    </w:p>
    <w:p w:rsidR="00C42F54" w:rsidRPr="006B4923" w:rsidRDefault="00B77CA0" w:rsidP="00E03069">
      <w:pPr>
        <w:pStyle w:val="Paragraphedeliste"/>
        <w:numPr>
          <w:ilvl w:val="0"/>
          <w:numId w:val="13"/>
        </w:numPr>
        <w:rPr>
          <w:rFonts w:ascii="Times New Roman" w:hAnsi="Times New Roman" w:cs="Times New Roman"/>
          <w:sz w:val="22"/>
          <w:szCs w:val="24"/>
        </w:rPr>
      </w:pPr>
      <w:r w:rsidRPr="006B4923">
        <w:t>Économie circulaire</w:t>
      </w:r>
    </w:p>
    <w:p w:rsidR="006A5013" w:rsidRPr="006B4923" w:rsidRDefault="006A5013" w:rsidP="00E03069">
      <w:pPr>
        <w:pStyle w:val="Paragraphedeliste"/>
        <w:numPr>
          <w:ilvl w:val="0"/>
          <w:numId w:val="13"/>
        </w:numPr>
      </w:pPr>
      <w:r w:rsidRPr="006B4923">
        <w:t>Innovation sociale</w:t>
      </w:r>
    </w:p>
    <w:p w:rsidR="00C42F54" w:rsidRPr="006B4923" w:rsidRDefault="00B77CA0" w:rsidP="00E03069">
      <w:pPr>
        <w:pStyle w:val="Paragraphedeliste"/>
        <w:numPr>
          <w:ilvl w:val="0"/>
          <w:numId w:val="13"/>
        </w:numPr>
      </w:pPr>
      <w:r w:rsidRPr="006B4923">
        <w:t>Spécialisation intelligente</w:t>
      </w:r>
    </w:p>
    <w:p w:rsidR="00C42F54" w:rsidRPr="006B4923" w:rsidRDefault="00B77CA0" w:rsidP="00E03069">
      <w:pPr>
        <w:pStyle w:val="Paragraphedeliste"/>
        <w:numPr>
          <w:ilvl w:val="0"/>
          <w:numId w:val="13"/>
        </w:numPr>
      </w:pPr>
      <w:r w:rsidRPr="006B4923">
        <w:t>Transformation industrielle</w:t>
      </w:r>
    </w:p>
    <w:p w:rsidR="00C42F54" w:rsidRPr="006B4923" w:rsidRDefault="00B77CA0" w:rsidP="00E03069">
      <w:pPr>
        <w:pStyle w:val="Paragraphedeliste"/>
        <w:numPr>
          <w:ilvl w:val="0"/>
          <w:numId w:val="13"/>
        </w:numPr>
      </w:pPr>
      <w:r w:rsidRPr="006B4923">
        <w:t>Transfert de technologie</w:t>
      </w:r>
    </w:p>
    <w:p w:rsidR="00C42F54" w:rsidRPr="006B4923" w:rsidRDefault="00B77CA0" w:rsidP="00E03069">
      <w:pPr>
        <w:pStyle w:val="Paragraphedeliste"/>
        <w:numPr>
          <w:ilvl w:val="0"/>
          <w:numId w:val="13"/>
        </w:numPr>
        <w:rPr>
          <w:rFonts w:ascii="Times New Roman" w:hAnsi="Times New Roman" w:cs="Times New Roman"/>
          <w:sz w:val="22"/>
          <w:szCs w:val="24"/>
        </w:rPr>
      </w:pPr>
      <w:r w:rsidRPr="006B4923">
        <w:t>Numérisation</w:t>
      </w:r>
    </w:p>
    <w:p w:rsidR="006A5013" w:rsidRPr="006B4923" w:rsidRDefault="006A5013" w:rsidP="00E03069">
      <w:pPr>
        <w:pStyle w:val="Paragraphedeliste"/>
        <w:numPr>
          <w:ilvl w:val="0"/>
          <w:numId w:val="13"/>
        </w:numPr>
      </w:pPr>
      <w:r w:rsidRPr="006B4923">
        <w:t>Insularité</w:t>
      </w:r>
    </w:p>
    <w:p w:rsidR="006A5013" w:rsidRPr="006B4923" w:rsidRDefault="006A5013" w:rsidP="00746306">
      <w:pPr>
        <w:pStyle w:val="Paragraphedeliste"/>
        <w:ind w:left="720"/>
      </w:pPr>
    </w:p>
    <w:p w:rsidR="00C42F54" w:rsidRPr="006B4923" w:rsidRDefault="00C42F54" w:rsidP="00E03069">
      <w:pPr>
        <w:pStyle w:val="Paragraphedeliste"/>
      </w:pPr>
    </w:p>
    <w:p w:rsidR="00C42F54" w:rsidRPr="006B4923" w:rsidRDefault="00B77CA0">
      <w:pPr>
        <w:pStyle w:val="Standard"/>
        <w:rPr>
          <w:lang w:val="fr-FR"/>
        </w:rPr>
      </w:pPr>
      <w:r w:rsidRPr="006B4923">
        <w:rPr>
          <w:rFonts w:ascii="Open Sans" w:hAnsi="Open Sans" w:cs="Open Sans"/>
          <w:b/>
          <w:bCs/>
          <w:color w:val="374C80"/>
          <w:szCs w:val="22"/>
          <w:lang w:val="fr-FR"/>
        </w:rPr>
        <w:t>Domaines d'intervention (Annexe 1 - RDC)</w:t>
      </w:r>
    </w:p>
    <w:p w:rsidR="00C42F54" w:rsidRPr="00F812C5" w:rsidRDefault="00B77CA0">
      <w:pPr>
        <w:pStyle w:val="Standard"/>
        <w:rPr>
          <w:lang w:val="en-US"/>
        </w:rPr>
      </w:pPr>
      <w:r w:rsidRPr="00F812C5">
        <w:rPr>
          <w:rFonts w:ascii="Open Sans" w:hAnsi="Open Sans" w:cs="Open Sans"/>
          <w:iCs/>
          <w:sz w:val="20"/>
          <w:szCs w:val="20"/>
          <w:lang w:val="en-US"/>
        </w:rPr>
        <w:t>007 Research and innovation activities in micro enterprises including networking (industrial research, experimental development, feasibility studies)</w:t>
      </w:r>
    </w:p>
    <w:p w:rsidR="00C42F54" w:rsidRPr="00F812C5" w:rsidRDefault="00B77CA0">
      <w:pPr>
        <w:pStyle w:val="Standard"/>
        <w:rPr>
          <w:lang w:val="en-US"/>
        </w:rPr>
      </w:pPr>
      <w:r w:rsidRPr="00F812C5">
        <w:rPr>
          <w:rFonts w:ascii="Open Sans" w:hAnsi="Open Sans" w:cs="Open Sans"/>
          <w:iCs/>
          <w:sz w:val="20"/>
          <w:szCs w:val="20"/>
          <w:lang w:val="en-US"/>
        </w:rPr>
        <w:t>008 Research and innovation activities in small and medium-sized enterprises, including networking</w:t>
      </w:r>
    </w:p>
    <w:p w:rsidR="00C42F54" w:rsidRPr="00F812C5" w:rsidRDefault="00B77CA0">
      <w:pPr>
        <w:pStyle w:val="Standard"/>
        <w:rPr>
          <w:lang w:val="en-US"/>
        </w:rPr>
      </w:pPr>
      <w:r w:rsidRPr="00F812C5">
        <w:rPr>
          <w:rFonts w:ascii="Open Sans" w:hAnsi="Open Sans" w:cs="Open Sans"/>
          <w:iCs/>
          <w:sz w:val="20"/>
          <w:szCs w:val="20"/>
          <w:lang w:val="en-US"/>
        </w:rPr>
        <w:t>015 SME business development and internationalisation, including productive investments</w:t>
      </w:r>
    </w:p>
    <w:p w:rsidR="00C42F54" w:rsidRPr="00F812C5" w:rsidRDefault="00B77CA0">
      <w:pPr>
        <w:pStyle w:val="Standard"/>
        <w:rPr>
          <w:lang w:val="en-US"/>
        </w:rPr>
      </w:pPr>
      <w:r w:rsidRPr="00F812C5">
        <w:rPr>
          <w:rFonts w:ascii="Open Sans" w:hAnsi="Open Sans" w:cs="Open Sans"/>
          <w:iCs/>
          <w:sz w:val="20"/>
          <w:szCs w:val="20"/>
          <w:lang w:val="en-US"/>
        </w:rPr>
        <w:t>017 Advanced support services for SMEs and groups of SMEs (including management, marketing and design services)</w:t>
      </w:r>
    </w:p>
    <w:p w:rsidR="00C42F54" w:rsidRPr="00F812C5" w:rsidRDefault="00B77CA0">
      <w:pPr>
        <w:pStyle w:val="Standard"/>
        <w:rPr>
          <w:lang w:val="en-US"/>
        </w:rPr>
      </w:pPr>
      <w:r w:rsidRPr="00F812C5">
        <w:rPr>
          <w:rFonts w:ascii="Open Sans" w:hAnsi="Open Sans" w:cs="Open Sans"/>
          <w:iCs/>
          <w:sz w:val="20"/>
          <w:szCs w:val="20"/>
          <w:lang w:val="en-US"/>
        </w:rPr>
        <w:t>018 Incubation, support to spin offs and spin outs and start ups</w:t>
      </w:r>
    </w:p>
    <w:p w:rsidR="00C42F54" w:rsidRPr="00F812C5" w:rsidRDefault="00B77CA0">
      <w:pPr>
        <w:pStyle w:val="Standard"/>
        <w:rPr>
          <w:lang w:val="en-US"/>
        </w:rPr>
      </w:pPr>
      <w:r w:rsidRPr="00F812C5">
        <w:rPr>
          <w:rFonts w:ascii="Open Sans" w:hAnsi="Open Sans" w:cs="Open Sans"/>
          <w:iCs/>
          <w:sz w:val="20"/>
          <w:szCs w:val="20"/>
          <w:lang w:val="en-US"/>
        </w:rPr>
        <w:t>019 Innovation cluster support and business networks primarily benefiting SMEs</w:t>
      </w:r>
    </w:p>
    <w:p w:rsidR="00C42F54" w:rsidRPr="00F812C5" w:rsidRDefault="00B77CA0">
      <w:pPr>
        <w:pStyle w:val="Standard"/>
        <w:rPr>
          <w:lang w:val="en-US"/>
        </w:rPr>
      </w:pPr>
      <w:r w:rsidRPr="00F812C5">
        <w:rPr>
          <w:rFonts w:ascii="Open Sans" w:hAnsi="Open Sans" w:cs="Open Sans"/>
          <w:iCs/>
          <w:sz w:val="20"/>
          <w:szCs w:val="20"/>
          <w:lang w:val="en-US"/>
        </w:rPr>
        <w:t>021Technology transfer and cooperation between enterprises, research centres and higher education sector</w:t>
      </w:r>
    </w:p>
    <w:p w:rsidR="00C42F54" w:rsidRPr="00F812C5" w:rsidRDefault="00A458E3">
      <w:pPr>
        <w:pStyle w:val="Titre4"/>
        <w:spacing w:before="0" w:after="0"/>
        <w:rPr>
          <w:rFonts w:ascii="Open Sans" w:hAnsi="Open Sans" w:cs="Open Sans"/>
          <w:lang w:val="en-US"/>
        </w:rPr>
      </w:pPr>
      <w:r>
        <w:rPr>
          <w:noProof/>
          <w:lang w:val="fr-FR" w:eastAsia="fr-FR"/>
        </w:rPr>
        <mc:AlternateContent>
          <mc:Choice Requires="wps">
            <w:drawing>
              <wp:anchor distT="0" distB="0" distL="114300" distR="114300" simplePos="0" relativeHeight="251653632" behindDoc="0" locked="0" layoutInCell="1" allowOverlap="1">
                <wp:simplePos x="0" y="0"/>
                <wp:positionH relativeFrom="column">
                  <wp:posOffset>2025015</wp:posOffset>
                </wp:positionH>
                <wp:positionV relativeFrom="paragraph">
                  <wp:posOffset>122555</wp:posOffset>
                </wp:positionV>
                <wp:extent cx="960755" cy="335280"/>
                <wp:effectExtent l="0" t="76200" r="0" b="7112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F6338C" w:rsidRPr="00DC7D2A" w:rsidRDefault="00F6338C" w:rsidP="00DC7D2A">
                            <w:pPr>
                              <w:jc w:val="center"/>
                              <w:rPr>
                                <w:rFonts w:cs="Open Sans"/>
                                <w:b/>
                                <w:color w:val="FF0000"/>
                                <w:sz w:val="24"/>
                                <w:szCs w:val="32"/>
                              </w:rPr>
                            </w:pPr>
                            <w:r w:rsidRPr="00DC7D2A">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0" o:spid="_x0000_s1030" type="#_x0000_t202" style="position:absolute;margin-left:159.45pt;margin-top:9.65pt;width:75.65pt;height:26.4pt;rotation:-993394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A0QgIAAIAEAAAOAAAAZHJzL2Uyb0RvYy54bWysVFFv2jAQfp+0/2D5fSSkQAsiVIyKaRJq&#10;K9Gpz8ZxIJrj8+yDhP36nR2grNvTtBfLvvt8vvu+O0/v21qzg3K+ApPzfi/lTBkJRWW2Of/2svx0&#10;x5lHYQqhwaicH5Xn97OPH6aNnagMdqAL5RgFMX7S2JzvEO0kSbzcqVr4HlhlyFmCqwXS0W2TwomG&#10;otc6ydJ0lDTgCutAKu/J+tA5+SzGL0sl8aksvUKmc065YVxdXDdhTWZTMdk6YXeVPKUh/iGLWlSG&#10;Hr2EehAo2N5Vf4SqK+nAQ4k9CXUCZVlJFWugavrpu2rWO2FVrIXI8fZCk/9/YeXj4dmxqiDtiB4j&#10;atJoIbzSWrCiYqg8AiMX8dRYPyH42tIFbD9DS3dizd6uQH73BEmuMN0FT+jAS1u6mjkg/rN0NE6H&#10;WXeVCGAUh54+XtRQLTJJxvEovR0OOZPkurkZZncxi6SLFWJa5/GLgpqFTc4diR3zEYeVx5DNGyTA&#10;DSwrraPg2vxmIGCwxOy7hEMd2G7ayMzgXP0GiiMVH8uglL2Vy4qeXgmPz8JR35CRZgGfaCk1NDmH&#10;046zHbiff7MHPMlJXs4a6sOc+x974RRn+qshocf9wYDCYjwMhrcZHdy1Z3PtMft6AdTq/Zhd3AY8&#10;6vO2dFC/0sjMw6vkEkbS2znH83aB3XTQyEk1n0cQtaoVuDJrK8+aB8pf2lfh7Il9JNke4dyxYvJO&#10;hA7bsT7fI5RVVCjw3LF6op/aPAp3GskwR9fniHr7OGa/AAAA//8DAFBLAwQUAAYACAAAACEAfByC&#10;rN4AAAAJAQAADwAAAGRycy9kb3ducmV2LnhtbEyPQU+DQBCF7yb+h82YeLML1FhKWRpjNPGiCWjs&#10;dcuOQMrOEnah+O8dT/U4eV/e+ybfL7YXM46+c6QgXkUgkGpnOmoUfH683KUgfNBkdO8IFfygh31x&#10;fZXrzLgzlThXoRFcQj7TCtoQhkxKX7dotV+5AYmzbzdaHfgcG2lGfeZy28skih6k1R3xQqsHfGqx&#10;PlWTVZCGpXzvTlX9mpZfB0lzeE6mN6Vub5bHHYiAS7jA8KfP6lCw09FNZLzoFazjdMsoB9s1CAbu&#10;N1EC4qhgk8Qgi1z+/6D4BQAA//8DAFBLAQItABQABgAIAAAAIQC2gziS/gAAAOEBAAATAAAAAAAA&#10;AAAAAAAAAAAAAABbQ29udGVudF9UeXBlc10ueG1sUEsBAi0AFAAGAAgAAAAhADj9If/WAAAAlAEA&#10;AAsAAAAAAAAAAAAAAAAALwEAAF9yZWxzLy5yZWxzUEsBAi0AFAAGAAgAAAAhALO9QDRCAgAAgAQA&#10;AA4AAAAAAAAAAAAAAAAALgIAAGRycy9lMm9Eb2MueG1sUEsBAi0AFAAGAAgAAAAhAHwcgqzeAAAA&#10;CQEAAA8AAAAAAAAAAAAAAAAAnAQAAGRycy9kb3ducmV2LnhtbFBLBQYAAAAABAAEAPMAAACnBQAA&#10;AAA=&#10;" filled="f" stroked="f">
                <v:path arrowok="t"/>
                <v:textbox>
                  <w:txbxContent>
                    <w:p w:rsidR="00F6338C" w:rsidRPr="00DC7D2A" w:rsidRDefault="00F6338C" w:rsidP="00DC7D2A">
                      <w:pPr>
                        <w:jc w:val="center"/>
                        <w:rPr>
                          <w:rFonts w:cs="Open Sans"/>
                          <w:b/>
                          <w:color w:val="FF0000"/>
                          <w:sz w:val="24"/>
                          <w:szCs w:val="32"/>
                        </w:rPr>
                      </w:pPr>
                      <w:r w:rsidRPr="00DC7D2A">
                        <w:rPr>
                          <w:rFonts w:cs="Open Sans"/>
                          <w:b/>
                          <w:color w:val="FF0000"/>
                          <w:sz w:val="24"/>
                          <w:szCs w:val="32"/>
                        </w:rPr>
                        <w:t>News!</w:t>
                      </w:r>
                    </w:p>
                  </w:txbxContent>
                </v:textbox>
              </v:shape>
            </w:pict>
          </mc:Fallback>
        </mc:AlternateContent>
      </w:r>
    </w:p>
    <w:p w:rsidR="00C42F54" w:rsidRPr="006B4923" w:rsidRDefault="00B77CA0">
      <w:pPr>
        <w:pStyle w:val="Titre4"/>
        <w:spacing w:before="0" w:after="0"/>
        <w:rPr>
          <w:lang w:val="fr-FR"/>
        </w:rPr>
      </w:pPr>
      <w:r w:rsidRPr="006B4923">
        <w:rPr>
          <w:rFonts w:ascii="Open Sans" w:hAnsi="Open Sans" w:cs="Open Sans"/>
          <w:lang w:val="fr-FR"/>
        </w:rPr>
        <w:t>Les types d'actions associées</w:t>
      </w:r>
      <w:r w:rsidR="00DC7D2A">
        <w:rPr>
          <w:rFonts w:ascii="Open Sans" w:hAnsi="Open Sans" w:cs="Open Sans"/>
          <w:lang w:val="fr-FR"/>
        </w:rPr>
        <w:t xml:space="preserve"> </w:t>
      </w:r>
    </w:p>
    <w:p w:rsidR="006A5013" w:rsidRPr="006B4923" w:rsidRDefault="006A5013" w:rsidP="006A5013">
      <w:pPr>
        <w:pStyle w:val="Titre4"/>
        <w:jc w:val="both"/>
        <w:rPr>
          <w:rFonts w:ascii="Open Sans" w:eastAsia="Times New Roman" w:hAnsi="Open Sans" w:cs="Open Sans"/>
          <w:b w:val="0"/>
          <w:bCs w:val="0"/>
          <w:iCs/>
          <w:color w:val="auto"/>
          <w:sz w:val="20"/>
          <w:szCs w:val="20"/>
          <w:lang w:val="fr-FR"/>
        </w:rPr>
      </w:pPr>
      <w:r w:rsidRPr="006B4923">
        <w:rPr>
          <w:rFonts w:ascii="Open Sans" w:eastAsia="Times New Roman" w:hAnsi="Open Sans" w:cs="Open Sans"/>
          <w:b w:val="0"/>
          <w:bCs w:val="0"/>
          <w:iCs/>
          <w:color w:val="auto"/>
          <w:sz w:val="20"/>
          <w:szCs w:val="20"/>
          <w:lang w:val="fr-FR"/>
        </w:rPr>
        <w:t xml:space="preserve">Dans les filières prioritaires transfrontalières de l'économie bleue et verte et dans les domaines thématiques identifiés par les territoires et dans une logique d'économie circulaire, de numérisation, de modernisation, de transition industrielle, </w:t>
      </w:r>
      <w:r w:rsidR="00DC7D2A" w:rsidRPr="00DC7D2A">
        <w:rPr>
          <w:rFonts w:ascii="Open Sans" w:eastAsia="Times New Roman" w:hAnsi="Open Sans" w:cs="Open Sans"/>
          <w:b w:val="0"/>
          <w:bCs w:val="0"/>
          <w:iCs/>
          <w:color w:val="auto"/>
          <w:sz w:val="20"/>
          <w:szCs w:val="20"/>
          <w:lang w:val="fr-FR"/>
        </w:rPr>
        <w:t>les types d'actions suivants sont proposés.</w:t>
      </w:r>
    </w:p>
    <w:p w:rsidR="006A5013" w:rsidRPr="006B4923" w:rsidRDefault="006A5013" w:rsidP="006A5013">
      <w:pPr>
        <w:pStyle w:val="Titre4"/>
        <w:spacing w:before="0" w:after="0"/>
        <w:jc w:val="both"/>
        <w:rPr>
          <w:rFonts w:ascii="Open Sans" w:eastAsia="Times New Roman" w:hAnsi="Open Sans" w:cs="Open Sans"/>
          <w:b w:val="0"/>
          <w:bCs w:val="0"/>
          <w:iCs/>
          <w:color w:val="auto"/>
          <w:sz w:val="20"/>
          <w:szCs w:val="20"/>
          <w:lang w:val="fr-FR"/>
        </w:rPr>
      </w:pPr>
      <w:r w:rsidRPr="006B4923">
        <w:rPr>
          <w:rFonts w:ascii="Open Sans" w:eastAsia="Times New Roman" w:hAnsi="Open Sans" w:cs="Open Sans"/>
          <w:bCs w:val="0"/>
          <w:iCs/>
          <w:color w:val="auto"/>
          <w:sz w:val="20"/>
          <w:szCs w:val="20"/>
          <w:lang w:val="fr-FR"/>
        </w:rPr>
        <w:lastRenderedPageBreak/>
        <w:t>A) Soutien à la compétitivité, à l'innovation et au transfert de technologie des TPE et PME transfrontalières</w:t>
      </w:r>
      <w:r w:rsidRPr="006B4923">
        <w:rPr>
          <w:rFonts w:ascii="Open Sans" w:eastAsia="Times New Roman" w:hAnsi="Open Sans" w:cs="Open Sans"/>
          <w:b w:val="0"/>
          <w:bCs w:val="0"/>
          <w:iCs/>
          <w:color w:val="auto"/>
          <w:sz w:val="20"/>
          <w:szCs w:val="20"/>
          <w:lang w:val="fr-FR"/>
        </w:rPr>
        <w:t>.</w:t>
      </w:r>
    </w:p>
    <w:p w:rsidR="006A5013" w:rsidRPr="006B4923" w:rsidRDefault="006A5013" w:rsidP="006A5013">
      <w:pPr>
        <w:pStyle w:val="Titre4"/>
        <w:spacing w:before="0" w:after="0"/>
        <w:jc w:val="both"/>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Aa) Création de centres d'expertise transfrontaliers (ou de réseaux transfrontaliers de centres d'expertise), éventuellement spécialisés par filières de production, visant à</w:t>
      </w:r>
      <w:r w:rsidR="00213519" w:rsidRPr="006B4923">
        <w:rPr>
          <w:rFonts w:ascii="Open Sans" w:eastAsia="Times New Roman" w:hAnsi="Open Sans" w:cs="Open Sans"/>
          <w:b w:val="0"/>
          <w:bCs w:val="0"/>
          <w:i/>
          <w:iCs/>
          <w:color w:val="auto"/>
          <w:sz w:val="20"/>
          <w:szCs w:val="20"/>
          <w:lang w:val="fr-FR"/>
        </w:rPr>
        <w:t> :</w:t>
      </w:r>
    </w:p>
    <w:p w:rsidR="006A5013" w:rsidRPr="006B4923" w:rsidRDefault="006A5013" w:rsidP="00C40C43">
      <w:pPr>
        <w:pStyle w:val="Titre4"/>
        <w:numPr>
          <w:ilvl w:val="0"/>
          <w:numId w:val="59"/>
        </w:numPr>
        <w:spacing w:before="0" w:after="0"/>
        <w:jc w:val="both"/>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Activer des projets communs visant à mettre en œuvre des actions de transfert de technologie en faveur des TPE et PME.</w:t>
      </w:r>
    </w:p>
    <w:p w:rsidR="006A5013" w:rsidRPr="006B4923" w:rsidRDefault="006A5013" w:rsidP="00C40C43">
      <w:pPr>
        <w:pStyle w:val="Titre4"/>
        <w:numPr>
          <w:ilvl w:val="0"/>
          <w:numId w:val="59"/>
        </w:numPr>
        <w:spacing w:before="0" w:after="0"/>
        <w:jc w:val="both"/>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Soutenir les TPE et PME dans les processus d'innovation, par exemple par des activités d'orientation et de formation, ainsi que par un soutien à la mise en œuvre de projets d'innovation, de transfert de technologie, de recherche industrielle et de développement expérimental visant à réaliser de nouveaux produits, procédés et services.</w:t>
      </w:r>
    </w:p>
    <w:p w:rsidR="006A5013" w:rsidRPr="006B4923" w:rsidRDefault="006A5013" w:rsidP="00C40C43">
      <w:pPr>
        <w:pStyle w:val="Titre4"/>
        <w:numPr>
          <w:ilvl w:val="0"/>
          <w:numId w:val="59"/>
        </w:numPr>
        <w:spacing w:before="0" w:after="0"/>
        <w:jc w:val="both"/>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soutenir la compétitivité des TPE et PME par la fourniture de services spécialisés (par exemple, transformation numérique, stratégie et organisation des entreprises, innovation et éco-innovation, transfert de technologie, positionnement sur le marché, ingénierie financière et accès au crédit et au financement, prospection pour promouvoir et soutenir les meilleures idées d'entreprise, etc.)</w:t>
      </w:r>
    </w:p>
    <w:p w:rsidR="006A5013" w:rsidRPr="006B4923" w:rsidRDefault="006A5013" w:rsidP="006A5013">
      <w:pPr>
        <w:pStyle w:val="Titre4"/>
        <w:spacing w:before="0" w:after="0"/>
        <w:jc w:val="both"/>
        <w:rPr>
          <w:rFonts w:ascii="Open Sans" w:eastAsia="Times New Roman" w:hAnsi="Open Sans" w:cs="Open Sans"/>
          <w:b w:val="0"/>
          <w:bCs w:val="0"/>
          <w:iCs/>
          <w:color w:val="auto"/>
          <w:sz w:val="20"/>
          <w:szCs w:val="20"/>
          <w:lang w:val="fr-FR"/>
        </w:rPr>
      </w:pPr>
    </w:p>
    <w:p w:rsidR="006A5013" w:rsidRPr="006B4923" w:rsidRDefault="006A5013" w:rsidP="006A5013">
      <w:pPr>
        <w:pStyle w:val="Titre4"/>
        <w:spacing w:before="0" w:after="0"/>
        <w:jc w:val="both"/>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Ab) Initiatives de collaboration transfrontalière (par exemple entre TPE et PME, les start-ups et d'autres acteurs de l'innovation et de la recherche) dans une perspective d'"innovation ouverte", visant la compétitivité, l'innovation et l'éco-innovation des produits, des processus, de l'organisation et l'innovation sociale.</w:t>
      </w:r>
    </w:p>
    <w:p w:rsidR="006A5013" w:rsidRPr="006B4923" w:rsidRDefault="006A5013" w:rsidP="006A5013">
      <w:pPr>
        <w:pStyle w:val="Titre4"/>
        <w:spacing w:before="0" w:after="0"/>
        <w:jc w:val="both"/>
        <w:rPr>
          <w:rFonts w:ascii="Open Sans" w:eastAsia="Times New Roman" w:hAnsi="Open Sans" w:cs="Open Sans"/>
          <w:b w:val="0"/>
          <w:bCs w:val="0"/>
          <w:iCs/>
          <w:color w:val="auto"/>
          <w:sz w:val="20"/>
          <w:szCs w:val="20"/>
          <w:lang w:val="fr-FR"/>
        </w:rPr>
      </w:pPr>
    </w:p>
    <w:p w:rsidR="006A5013" w:rsidRPr="006B4923" w:rsidRDefault="006A5013" w:rsidP="006A5013">
      <w:pPr>
        <w:pStyle w:val="Titre4"/>
        <w:spacing w:before="0" w:after="0"/>
        <w:jc w:val="both"/>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 xml:space="preserve">Ac) Actions visant à soutenir la transformation technologique et numérique des processus de production par des projets d'innovation conjoints entre le TPE et PME et d'autres acteurs de l'innovation par la mise en œuvre de technologies habilitantes 4.0 (telles que : </w:t>
      </w:r>
      <w:r w:rsidR="00213519" w:rsidRPr="006B4923">
        <w:rPr>
          <w:rFonts w:ascii="Open Sans" w:eastAsia="Times New Roman" w:hAnsi="Open Sans" w:cs="Open Sans"/>
          <w:b w:val="0"/>
          <w:bCs w:val="0"/>
          <w:i/>
          <w:iCs/>
          <w:color w:val="auto"/>
          <w:sz w:val="20"/>
          <w:szCs w:val="20"/>
          <w:lang w:val="fr-FR"/>
        </w:rPr>
        <w:t>a</w:t>
      </w:r>
      <w:r w:rsidRPr="006B4923">
        <w:rPr>
          <w:rFonts w:ascii="Open Sans" w:eastAsia="Times New Roman" w:hAnsi="Open Sans" w:cs="Open Sans"/>
          <w:b w:val="0"/>
          <w:bCs w:val="0"/>
          <w:i/>
          <w:iCs/>
          <w:color w:val="auto"/>
          <w:sz w:val="20"/>
          <w:szCs w:val="20"/>
          <w:lang w:val="fr-FR"/>
        </w:rPr>
        <w:t>dvanced manufacturing, additive manufacturing, réalité augmentée, simulation, intégration horizontale et verticale, internet industriel, cloud, cybersécurité, Big Data et Analytics, blockchain, intelligence artificielle, internet des objets) visant par exemple :</w:t>
      </w:r>
    </w:p>
    <w:p w:rsidR="006A5013" w:rsidRPr="006B4923" w:rsidRDefault="006A5013" w:rsidP="00B13B0A">
      <w:pPr>
        <w:pStyle w:val="Titre4"/>
        <w:numPr>
          <w:ilvl w:val="0"/>
          <w:numId w:val="59"/>
        </w:numPr>
        <w:spacing w:before="0" w:after="0"/>
        <w:jc w:val="both"/>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la création de plateformes et d'applications numériques pour la gestion de la Smart manufacturing, la logistique, l'intégration de systèmes appliquée à l'automatisation des processus.</w:t>
      </w:r>
    </w:p>
    <w:p w:rsidR="006A5013" w:rsidRPr="006B4923" w:rsidRDefault="006A5013" w:rsidP="00B13B0A">
      <w:pPr>
        <w:pStyle w:val="Titre4"/>
        <w:numPr>
          <w:ilvl w:val="0"/>
          <w:numId w:val="59"/>
        </w:numPr>
        <w:spacing w:before="0" w:after="0"/>
        <w:jc w:val="both"/>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le développement de systèmes de commerce électronique, de systèmes de paiement mobile et par internet, de fintech, de systèmes d'échange de données électroniques (</w:t>
      </w:r>
      <w:r w:rsidR="00213519" w:rsidRPr="006B4923">
        <w:rPr>
          <w:rFonts w:ascii="Open Sans" w:eastAsia="Times New Roman" w:hAnsi="Open Sans" w:cs="Open Sans"/>
          <w:b w:val="0"/>
          <w:bCs w:val="0"/>
          <w:i/>
          <w:iCs/>
          <w:color w:val="auto"/>
          <w:sz w:val="20"/>
          <w:szCs w:val="20"/>
          <w:lang w:val="fr-FR"/>
        </w:rPr>
        <w:t xml:space="preserve">electronic data interchange, </w:t>
      </w:r>
      <w:r w:rsidRPr="006B4923">
        <w:rPr>
          <w:rFonts w:ascii="Open Sans" w:eastAsia="Times New Roman" w:hAnsi="Open Sans" w:cs="Open Sans"/>
          <w:b w:val="0"/>
          <w:bCs w:val="0"/>
          <w:i/>
          <w:iCs/>
          <w:color w:val="auto"/>
          <w:sz w:val="20"/>
          <w:szCs w:val="20"/>
          <w:lang w:val="fr-FR"/>
        </w:rPr>
        <w:t>EDI), de géolocalisation, de technologies d'expérience client en magasin, etc.)</w:t>
      </w:r>
    </w:p>
    <w:p w:rsidR="006A5013" w:rsidRPr="006B4923" w:rsidRDefault="006A5013" w:rsidP="006A5013">
      <w:pPr>
        <w:pStyle w:val="Titre4"/>
        <w:spacing w:before="0" w:after="0"/>
        <w:jc w:val="both"/>
        <w:rPr>
          <w:rFonts w:ascii="Open Sans" w:eastAsia="Times New Roman" w:hAnsi="Open Sans" w:cs="Open Sans"/>
          <w:b w:val="0"/>
          <w:bCs w:val="0"/>
          <w:iCs/>
          <w:color w:val="auto"/>
          <w:sz w:val="20"/>
          <w:szCs w:val="20"/>
          <w:lang w:val="fr-FR"/>
        </w:rPr>
      </w:pPr>
    </w:p>
    <w:p w:rsidR="006A5013" w:rsidRPr="006B4923" w:rsidRDefault="006A5013" w:rsidP="006A5013">
      <w:pPr>
        <w:pStyle w:val="Titre4"/>
        <w:spacing w:before="0" w:after="0"/>
        <w:jc w:val="both"/>
        <w:rPr>
          <w:rFonts w:ascii="Open Sans" w:eastAsia="Times New Roman" w:hAnsi="Open Sans" w:cs="Open Sans"/>
          <w:b w:val="0"/>
          <w:bCs w:val="0"/>
          <w:iCs/>
          <w:color w:val="auto"/>
          <w:sz w:val="20"/>
          <w:szCs w:val="20"/>
          <w:lang w:val="fr-FR"/>
        </w:rPr>
      </w:pPr>
      <w:r w:rsidRPr="006B4923">
        <w:rPr>
          <w:rFonts w:ascii="Open Sans" w:eastAsia="Times New Roman" w:hAnsi="Open Sans" w:cs="Open Sans"/>
          <w:b w:val="0"/>
          <w:bCs w:val="0"/>
          <w:i/>
          <w:iCs/>
          <w:color w:val="auto"/>
          <w:sz w:val="20"/>
          <w:szCs w:val="20"/>
          <w:lang w:val="fr-FR"/>
        </w:rPr>
        <w:t>Ad) Actions pour le développement et le renforcement des synergies entre les entreprises, les centres de recherche et les pôles de compétitivité et les autres acteurs (y compris les institutions de l'économie maritime et portuaire transfrontalière), qui peuvent contribuer à consolider la production et la création de valeur de la zone transfrontalière dans une optique de complémentarité</w:t>
      </w:r>
      <w:r w:rsidRPr="006B4923">
        <w:rPr>
          <w:rFonts w:ascii="Open Sans" w:eastAsia="Times New Roman" w:hAnsi="Open Sans" w:cs="Open Sans"/>
          <w:b w:val="0"/>
          <w:bCs w:val="0"/>
          <w:iCs/>
          <w:color w:val="auto"/>
          <w:sz w:val="20"/>
          <w:szCs w:val="20"/>
          <w:lang w:val="fr-FR"/>
        </w:rPr>
        <w:t>.</w:t>
      </w:r>
    </w:p>
    <w:p w:rsidR="006A5013" w:rsidRPr="006B4923" w:rsidRDefault="006A5013" w:rsidP="006A5013">
      <w:pPr>
        <w:pStyle w:val="Titre4"/>
        <w:spacing w:before="0" w:after="0"/>
        <w:jc w:val="both"/>
        <w:rPr>
          <w:rFonts w:ascii="Open Sans" w:eastAsia="Times New Roman" w:hAnsi="Open Sans" w:cs="Open Sans"/>
          <w:b w:val="0"/>
          <w:bCs w:val="0"/>
          <w:i/>
          <w:iCs/>
          <w:color w:val="auto"/>
          <w:sz w:val="20"/>
          <w:szCs w:val="20"/>
          <w:lang w:val="fr-FR"/>
        </w:rPr>
      </w:pPr>
    </w:p>
    <w:p w:rsidR="006A5013" w:rsidRPr="006B4923" w:rsidRDefault="006A5013" w:rsidP="006A5013">
      <w:pPr>
        <w:pStyle w:val="Titre4"/>
        <w:spacing w:before="0" w:after="0"/>
        <w:jc w:val="both"/>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Ae) soutien à la création et/ou au renforcement d'entreprises et de réseaux d'entreprises transfrontaliers (y compris les start-ups) ;</w:t>
      </w:r>
    </w:p>
    <w:p w:rsidR="006A5013" w:rsidRPr="006B4923" w:rsidRDefault="006A5013" w:rsidP="006A5013">
      <w:pPr>
        <w:pStyle w:val="Titre4"/>
        <w:spacing w:before="0" w:after="0"/>
        <w:rPr>
          <w:rFonts w:ascii="Open Sans" w:eastAsia="Times New Roman" w:hAnsi="Open Sans" w:cs="Open Sans"/>
          <w:b w:val="0"/>
          <w:bCs w:val="0"/>
          <w:i/>
          <w:iCs/>
          <w:color w:val="auto"/>
          <w:sz w:val="20"/>
          <w:szCs w:val="20"/>
          <w:lang w:val="fr-FR"/>
        </w:rPr>
      </w:pPr>
    </w:p>
    <w:p w:rsidR="006A5013" w:rsidRPr="006B4923" w:rsidRDefault="006A5013" w:rsidP="006A5013">
      <w:pPr>
        <w:pStyle w:val="Titre4"/>
        <w:spacing w:before="0" w:after="0"/>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 xml:space="preserve">(Af) Actions visant à renforcer et à développer l'internationalisation, à identifier de nouveaux marchés, à les diversifier, à développer et à renforcer la présence des TPE et PME transfrontalières dans les chaînes de </w:t>
      </w:r>
      <w:r w:rsidR="00CA16D6" w:rsidRPr="006B4923">
        <w:rPr>
          <w:rFonts w:ascii="Open Sans" w:eastAsia="Times New Roman" w:hAnsi="Open Sans" w:cs="Open Sans"/>
          <w:b w:val="0"/>
          <w:bCs w:val="0"/>
          <w:i/>
          <w:iCs/>
          <w:color w:val="auto"/>
          <w:sz w:val="20"/>
          <w:szCs w:val="20"/>
          <w:lang w:val="fr-FR"/>
        </w:rPr>
        <w:t>valeur mondiale</w:t>
      </w:r>
      <w:r w:rsidRPr="006B4923">
        <w:rPr>
          <w:rFonts w:ascii="Open Sans" w:eastAsia="Times New Roman" w:hAnsi="Open Sans" w:cs="Open Sans"/>
          <w:b w:val="0"/>
          <w:bCs w:val="0"/>
          <w:i/>
          <w:iCs/>
          <w:color w:val="auto"/>
          <w:sz w:val="20"/>
          <w:szCs w:val="20"/>
          <w:lang w:val="fr-FR"/>
        </w:rPr>
        <w:t>.</w:t>
      </w:r>
    </w:p>
    <w:p w:rsidR="006A5013" w:rsidRPr="006B4923" w:rsidRDefault="006A5013" w:rsidP="006A5013">
      <w:pPr>
        <w:pStyle w:val="Titre4"/>
        <w:spacing w:before="0" w:after="0"/>
        <w:rPr>
          <w:rFonts w:ascii="Open Sans" w:eastAsia="Times New Roman" w:hAnsi="Open Sans" w:cs="Open Sans"/>
          <w:b w:val="0"/>
          <w:bCs w:val="0"/>
          <w:iCs/>
          <w:color w:val="auto"/>
          <w:sz w:val="20"/>
          <w:szCs w:val="20"/>
          <w:lang w:val="fr-FR"/>
        </w:rPr>
      </w:pPr>
    </w:p>
    <w:p w:rsidR="006A5013" w:rsidRPr="006B4923" w:rsidRDefault="006A5013" w:rsidP="006A5013">
      <w:pPr>
        <w:pStyle w:val="Titre4"/>
        <w:spacing w:before="0" w:after="0"/>
        <w:rPr>
          <w:rFonts w:ascii="Open Sans" w:eastAsia="Times New Roman" w:hAnsi="Open Sans" w:cs="Open Sans"/>
          <w:bCs w:val="0"/>
          <w:iCs/>
          <w:color w:val="auto"/>
          <w:sz w:val="20"/>
          <w:szCs w:val="20"/>
          <w:lang w:val="fr-FR"/>
        </w:rPr>
      </w:pPr>
      <w:r w:rsidRPr="006B4923">
        <w:rPr>
          <w:rFonts w:ascii="Open Sans" w:eastAsia="Times New Roman" w:hAnsi="Open Sans" w:cs="Open Sans"/>
          <w:bCs w:val="0"/>
          <w:iCs/>
          <w:color w:val="auto"/>
          <w:sz w:val="20"/>
          <w:szCs w:val="20"/>
          <w:lang w:val="fr-FR"/>
        </w:rPr>
        <w:t>B) Gestion, développement, promotion des territoires et des biens et services touristiques connexes</w:t>
      </w:r>
    </w:p>
    <w:p w:rsidR="006A5013" w:rsidRPr="006B4923" w:rsidRDefault="006A5013" w:rsidP="006A5013">
      <w:pPr>
        <w:pStyle w:val="Titre4"/>
        <w:spacing w:before="0" w:after="0"/>
        <w:rPr>
          <w:rFonts w:ascii="Open Sans" w:eastAsia="Times New Roman" w:hAnsi="Open Sans" w:cs="Open Sans"/>
          <w:b w:val="0"/>
          <w:bCs w:val="0"/>
          <w:iCs/>
          <w:color w:val="auto"/>
          <w:sz w:val="20"/>
          <w:szCs w:val="20"/>
          <w:lang w:val="fr-FR"/>
        </w:rPr>
      </w:pPr>
    </w:p>
    <w:p w:rsidR="006A5013" w:rsidRPr="006B4923" w:rsidRDefault="006A5013" w:rsidP="006A5013">
      <w:pPr>
        <w:pStyle w:val="Titre4"/>
        <w:spacing w:before="0" w:after="0"/>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 xml:space="preserve">Ba) Actions visant à promouvoir une offre touristique innovante, basée sur des alliances stratégiques entre acteurs publics et privés (y compris l'industrie créative) qui vont dans le sens de la durabilité, de l'innovation </w:t>
      </w:r>
      <w:r w:rsidRPr="006B4923">
        <w:rPr>
          <w:rFonts w:ascii="Open Sans" w:eastAsia="Times New Roman" w:hAnsi="Open Sans" w:cs="Open Sans"/>
          <w:b w:val="0"/>
          <w:bCs w:val="0"/>
          <w:i/>
          <w:iCs/>
          <w:color w:val="auto"/>
          <w:sz w:val="20"/>
          <w:szCs w:val="20"/>
          <w:lang w:val="fr-FR"/>
        </w:rPr>
        <w:lastRenderedPageBreak/>
        <w:t>et de la transformation numérique et intelligente, de la qualité de l'accueil et des nouvelles manières de gérer le tourisme et les flux de voyages.</w:t>
      </w:r>
    </w:p>
    <w:p w:rsidR="006A5013" w:rsidRPr="006B4923" w:rsidRDefault="006A5013" w:rsidP="006A5013">
      <w:pPr>
        <w:pStyle w:val="Titre4"/>
        <w:spacing w:before="0" w:after="0"/>
        <w:rPr>
          <w:rFonts w:ascii="Open Sans" w:eastAsia="Times New Roman" w:hAnsi="Open Sans" w:cs="Open Sans"/>
          <w:b w:val="0"/>
          <w:bCs w:val="0"/>
          <w:i/>
          <w:iCs/>
          <w:color w:val="auto"/>
          <w:sz w:val="20"/>
          <w:szCs w:val="20"/>
          <w:lang w:val="fr-FR"/>
        </w:rPr>
      </w:pPr>
      <w:r w:rsidRPr="006B4923">
        <w:rPr>
          <w:rFonts w:ascii="Open Sans" w:eastAsia="Times New Roman" w:hAnsi="Open Sans" w:cs="Open Sans"/>
          <w:b w:val="0"/>
          <w:bCs w:val="0"/>
          <w:i/>
          <w:iCs/>
          <w:color w:val="auto"/>
          <w:sz w:val="20"/>
          <w:szCs w:val="20"/>
          <w:lang w:val="fr-FR"/>
        </w:rPr>
        <w:t>Bb) les actions visant à soutenir et à promouvoir les produits de haute qualité du secteur manufacturier</w:t>
      </w:r>
    </w:p>
    <w:p w:rsidR="00B13B0A" w:rsidRDefault="00B13B0A" w:rsidP="006A5013">
      <w:pPr>
        <w:pStyle w:val="Titre4"/>
        <w:rPr>
          <w:rFonts w:ascii="Open Sans" w:hAnsi="Open Sans" w:cs="Open Sans"/>
          <w:lang w:val="fr-FR"/>
        </w:rPr>
      </w:pPr>
    </w:p>
    <w:p w:rsidR="00C42F54" w:rsidRPr="006B4923" w:rsidRDefault="00B77CA0" w:rsidP="006A5013">
      <w:pPr>
        <w:pStyle w:val="Titre4"/>
        <w:rPr>
          <w:lang w:val="fr-FR"/>
        </w:rPr>
      </w:pPr>
      <w:r w:rsidRPr="006B4923">
        <w:rPr>
          <w:rFonts w:ascii="Open Sans" w:hAnsi="Open Sans" w:cs="Open Sans"/>
          <w:lang w:val="fr-FR"/>
        </w:rPr>
        <w:t>Bénéficiaires</w:t>
      </w:r>
    </w:p>
    <w:p w:rsidR="00C42F54" w:rsidRPr="006B4923" w:rsidRDefault="00B77CA0">
      <w:pPr>
        <w:pStyle w:val="Titre4"/>
        <w:jc w:val="both"/>
        <w:rPr>
          <w:lang w:val="fr-FR"/>
        </w:rPr>
      </w:pPr>
      <w:r w:rsidRPr="006B4923">
        <w:rPr>
          <w:rFonts w:ascii="Open Sans" w:hAnsi="Open Sans" w:cs="Open Sans"/>
          <w:b w:val="0"/>
          <w:bCs w:val="0"/>
          <w:color w:val="auto"/>
          <w:sz w:val="20"/>
          <w:szCs w:val="24"/>
          <w:lang w:val="fr-FR"/>
        </w:rPr>
        <w:t>Centres de compétence/services, réseaux d'entreprises légalement établis ; universités/centres de recherche publics et privés ; parcs scientifiques ; pôles d'innovation ; organismes publics ; associations de catégorie ou des organismes professionnels publics ou privés ; PME et microentreprises (également sous forme associée).</w:t>
      </w:r>
    </w:p>
    <w:p w:rsidR="00C42F54" w:rsidRPr="006B4923" w:rsidRDefault="00B77CA0">
      <w:pPr>
        <w:pStyle w:val="Titre4"/>
        <w:rPr>
          <w:lang w:val="fr-FR"/>
        </w:rPr>
      </w:pPr>
      <w:r w:rsidRPr="006B4923">
        <w:rPr>
          <w:rFonts w:ascii="Open Sans" w:hAnsi="Open Sans" w:cs="Open Sans"/>
          <w:lang w:val="fr-FR"/>
        </w:rPr>
        <w:t>Types de projets</w:t>
      </w:r>
    </w:p>
    <w:tbl>
      <w:tblPr>
        <w:tblW w:w="9411" w:type="dxa"/>
        <w:tblLayout w:type="fixed"/>
        <w:tblCellMar>
          <w:left w:w="10" w:type="dxa"/>
          <w:right w:w="10" w:type="dxa"/>
        </w:tblCellMar>
        <w:tblLook w:val="0000" w:firstRow="0" w:lastRow="0" w:firstColumn="0" w:lastColumn="0" w:noHBand="0" w:noVBand="0"/>
      </w:tblPr>
      <w:tblGrid>
        <w:gridCol w:w="8567"/>
        <w:gridCol w:w="844"/>
      </w:tblGrid>
      <w:tr w:rsidR="00C42F54" w:rsidRPr="006B4923">
        <w:trPr>
          <w:trHeight w:val="117"/>
        </w:trPr>
        <w:tc>
          <w:tcPr>
            <w:tcW w:w="8566"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bCs/>
                <w:sz w:val="20"/>
                <w:szCs w:val="20"/>
                <w:lang w:val="fr-FR"/>
              </w:rPr>
              <w:t>Type de projet / instrument</w:t>
            </w:r>
          </w:p>
        </w:tc>
        <w:tc>
          <w:tcPr>
            <w:tcW w:w="844"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20"/>
                <w:szCs w:val="20"/>
                <w:lang w:val="fr-FR"/>
              </w:rPr>
              <w:t>Choix</w:t>
            </w:r>
          </w:p>
        </w:tc>
      </w:tr>
      <w:tr w:rsidR="00C42F54" w:rsidRPr="006B4923">
        <w:trPr>
          <w:trHeight w:val="215"/>
        </w:trPr>
        <w:tc>
          <w:tcPr>
            <w:tcW w:w="8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202"/>
        </w:trPr>
        <w:tc>
          <w:tcPr>
            <w:tcW w:w="8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263"/>
        </w:trPr>
        <w:tc>
          <w:tcPr>
            <w:tcW w:w="8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rFonts w:ascii="Open Sans" w:hAnsi="Open Sans" w:cs="Open Sans"/>
                <w:sz w:val="20"/>
                <w:szCs w:val="20"/>
                <w:lang w:val="fr-FR"/>
              </w:rPr>
            </w:pPr>
          </w:p>
        </w:tc>
      </w:tr>
      <w:tr w:rsidR="00C42F54" w:rsidRPr="006B4923">
        <w:trPr>
          <w:trHeight w:val="263"/>
        </w:trPr>
        <w:tc>
          <w:tcPr>
            <w:tcW w:w="8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228"/>
        </w:trPr>
        <w:tc>
          <w:tcPr>
            <w:tcW w:w="8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228"/>
        </w:trPr>
        <w:tc>
          <w:tcPr>
            <w:tcW w:w="8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rFonts w:ascii="Open Sans" w:hAnsi="Open Sans" w:cs="Open Sans"/>
                <w:sz w:val="20"/>
                <w:szCs w:val="20"/>
                <w:lang w:val="fr-FR"/>
              </w:rPr>
            </w:pPr>
          </w:p>
        </w:tc>
      </w:tr>
      <w:tr w:rsidR="00C42F54" w:rsidRPr="006B4923">
        <w:trPr>
          <w:trHeight w:val="228"/>
        </w:trPr>
        <w:tc>
          <w:tcPr>
            <w:tcW w:w="8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bl>
    <w:p w:rsidR="00C42F54" w:rsidRPr="006B4923" w:rsidRDefault="00B77CA0">
      <w:pPr>
        <w:pStyle w:val="Titre4"/>
        <w:rPr>
          <w:lang w:val="fr-FR"/>
        </w:rPr>
      </w:pPr>
      <w:r w:rsidRPr="006B4923">
        <w:rPr>
          <w:rFonts w:ascii="Open Sans" w:hAnsi="Open Sans" w:cs="Open Sans"/>
          <w:lang w:val="fr-FR"/>
        </w:rPr>
        <w:t>Indicateurs communs de réalisation</w:t>
      </w:r>
    </w:p>
    <w:p w:rsidR="00C42F54" w:rsidRPr="006B4923" w:rsidRDefault="00B77CA0">
      <w:pPr>
        <w:pStyle w:val="Titre4"/>
        <w:rPr>
          <w:lang w:val="fr-FR"/>
        </w:rPr>
      </w:pPr>
      <w:r w:rsidRPr="006B4923">
        <w:rPr>
          <w:rFonts w:ascii="Open Sans" w:hAnsi="Open Sans" w:cs="Open Sans"/>
          <w:b w:val="0"/>
          <w:bCs w:val="0"/>
          <w:color w:val="auto"/>
          <w:sz w:val="20"/>
          <w:szCs w:val="20"/>
          <w:lang w:val="fr-FR"/>
        </w:rPr>
        <w:t>RCO 01 – Entreprises bénéficiant d’un soutien (dont: micro, petites, moyennes, grandes)</w:t>
      </w:r>
    </w:p>
    <w:p w:rsidR="00C42F54" w:rsidRPr="006B4923" w:rsidRDefault="00B77CA0">
      <w:pPr>
        <w:pStyle w:val="Titre4"/>
        <w:rPr>
          <w:lang w:val="fr-FR"/>
        </w:rPr>
      </w:pPr>
      <w:r w:rsidRPr="006B4923">
        <w:rPr>
          <w:rFonts w:ascii="Open Sans" w:hAnsi="Open Sans" w:cs="Open Sans"/>
          <w:lang w:val="fr-FR"/>
        </w:rPr>
        <w:t>Indicateurs communs de résultats</w:t>
      </w:r>
    </w:p>
    <w:p w:rsidR="00C42F54" w:rsidRPr="006B4923" w:rsidRDefault="00B77CA0">
      <w:pPr>
        <w:pStyle w:val="Standard"/>
        <w:jc w:val="both"/>
        <w:rPr>
          <w:lang w:val="fr-FR"/>
        </w:rPr>
      </w:pPr>
      <w:r w:rsidRPr="006B4923">
        <w:rPr>
          <w:rFonts w:ascii="Open Sans" w:hAnsi="Open Sans" w:cs="Open Sans"/>
          <w:sz w:val="20"/>
          <w:szCs w:val="20"/>
          <w:lang w:val="fr-FR"/>
        </w:rPr>
        <w:t>RCR 03 – PME introduisant des innovations en matière de produit ou de procédé</w:t>
      </w:r>
    </w:p>
    <w:p w:rsidR="00C42F54" w:rsidRPr="006B4923" w:rsidRDefault="00B77CA0">
      <w:pPr>
        <w:pStyle w:val="Standard"/>
        <w:jc w:val="both"/>
        <w:rPr>
          <w:lang w:val="fr-FR"/>
        </w:rPr>
      </w:pPr>
      <w:r w:rsidRPr="006B4923">
        <w:rPr>
          <w:rFonts w:ascii="Open Sans" w:hAnsi="Open Sans" w:cs="Open Sans"/>
          <w:sz w:val="20"/>
          <w:szCs w:val="20"/>
          <w:lang w:val="fr-FR"/>
        </w:rPr>
        <w:t>RCR 04 – PME introduisant des innovations en matière de commercialisation ou d’organisation</w:t>
      </w:r>
    </w:p>
    <w:p w:rsidR="00C42F54" w:rsidRPr="006B4923" w:rsidRDefault="00C42F54">
      <w:pPr>
        <w:pStyle w:val="Standard"/>
        <w:rPr>
          <w:rFonts w:ascii="Open Sans" w:hAnsi="Open Sans" w:cs="Open Sans"/>
          <w:shd w:val="clear" w:color="auto" w:fill="FFFF00"/>
          <w:lang w:val="fr-FR"/>
        </w:rPr>
      </w:pPr>
    </w:p>
    <w:p w:rsidR="00C42F54" w:rsidRPr="006B4923" w:rsidRDefault="00B77CA0" w:rsidP="00112CEC">
      <w:pPr>
        <w:pStyle w:val="Stile3-Titolo2"/>
      </w:pPr>
      <w:bookmarkStart w:id="23" w:name="_Toc52648408"/>
      <w:bookmarkStart w:id="24" w:name="_Toc52648085"/>
      <w:bookmarkStart w:id="25" w:name="_Toc52839150"/>
      <w:r w:rsidRPr="006B4923">
        <w:rPr>
          <w:rStyle w:val="Titolo2Carattere1"/>
          <w:b w:val="0"/>
          <w:bCs w:val="0"/>
          <w:iCs w:val="0"/>
          <w:color w:val="0E57C4"/>
          <w:sz w:val="24"/>
          <w:szCs w:val="38"/>
        </w:rPr>
        <w:t xml:space="preserve">PRIORITE’ </w:t>
      </w:r>
      <w:r w:rsidRPr="006B4923">
        <w:t>1</w:t>
      </w:r>
      <w:r w:rsidRPr="006B4923">
        <w:rPr>
          <w:rStyle w:val="Titolo2Carattere1"/>
          <w:bCs w:val="0"/>
          <w:iCs w:val="0"/>
          <w:color w:val="0E57C4"/>
          <w:sz w:val="24"/>
          <w:szCs w:val="38"/>
        </w:rPr>
        <w:t xml:space="preserve"> (</w:t>
      </w:r>
      <w:r w:rsidRPr="006B4923">
        <w:rPr>
          <w:rStyle w:val="Titolo2Carattere1"/>
          <w:b w:val="0"/>
          <w:bCs w:val="0"/>
          <w:iCs w:val="0"/>
          <w:color w:val="0E57C4"/>
          <w:sz w:val="24"/>
          <w:szCs w:val="38"/>
        </w:rPr>
        <w:t>OS</w:t>
      </w:r>
      <w:r w:rsidRPr="006B4923">
        <w:t>1)</w:t>
      </w:r>
      <w:bookmarkEnd w:id="23"/>
      <w:bookmarkEnd w:id="24"/>
      <w:r w:rsidRPr="006B4923">
        <w:rPr>
          <w:rStyle w:val="Titolo2Carattere1"/>
          <w:b w:val="0"/>
          <w:bCs w:val="0"/>
          <w:iCs w:val="0"/>
          <w:color w:val="0E57C4"/>
          <w:sz w:val="24"/>
          <w:szCs w:val="38"/>
        </w:rPr>
        <w:t xml:space="preserve"> </w:t>
      </w:r>
      <w:bookmarkStart w:id="26" w:name="_Toc52648086"/>
      <w:bookmarkStart w:id="27" w:name="_Toc52648409"/>
      <w:r w:rsidRPr="006B4923">
        <w:rPr>
          <w:rStyle w:val="Titolo2Carattere1"/>
          <w:b w:val="0"/>
          <w:bCs w:val="0"/>
          <w:iCs w:val="0"/>
          <w:color w:val="0E57C4"/>
          <w:sz w:val="24"/>
          <w:szCs w:val="38"/>
        </w:rPr>
        <w:t xml:space="preserve">– </w:t>
      </w:r>
      <w:r w:rsidRPr="006B4923">
        <w:t>Objectif spécifique  iv) “Developing skills for smart specialisation, industrial transition and entrepreneurship”</w:t>
      </w:r>
      <w:bookmarkEnd w:id="25"/>
      <w:bookmarkEnd w:id="26"/>
      <w:bookmarkEnd w:id="27"/>
    </w:p>
    <w:p w:rsidR="00C42F54" w:rsidRPr="006B4923" w:rsidRDefault="00C42F54">
      <w:pPr>
        <w:pStyle w:val="Standard"/>
        <w:rPr>
          <w:rFonts w:ascii="Open Sans" w:hAnsi="Open Sans" w:cs="Open Sans"/>
          <w:shd w:val="clear" w:color="auto" w:fill="FFFF00"/>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Objectif à atteindre par l'objectif spécifique iv)</w:t>
      </w:r>
    </w:p>
    <w:p w:rsidR="00C42F54" w:rsidRPr="006B4923" w:rsidRDefault="00B77CA0">
      <w:pPr>
        <w:pStyle w:val="Titre4"/>
        <w:spacing w:before="0" w:after="0"/>
        <w:jc w:val="both"/>
        <w:rPr>
          <w:lang w:val="fr-FR"/>
        </w:rPr>
      </w:pPr>
      <w:r w:rsidRPr="006B4923">
        <w:rPr>
          <w:rFonts w:ascii="Open Sans" w:hAnsi="Open Sans" w:cs="Open Sans"/>
          <w:b w:val="0"/>
          <w:bCs w:val="0"/>
          <w:color w:val="auto"/>
          <w:sz w:val="20"/>
          <w:szCs w:val="20"/>
          <w:lang w:val="fr-FR"/>
        </w:rPr>
        <w:t>Renforcer les liens avec la spécialisation intelligente des territoires, la transition industrielle et l’entrepreneuriat.</w:t>
      </w:r>
    </w:p>
    <w:p w:rsidR="00C42F54" w:rsidRPr="006B4923" w:rsidRDefault="00C42F54">
      <w:pPr>
        <w:pStyle w:val="Standard"/>
        <w:jc w:val="both"/>
        <w:rPr>
          <w:rFonts w:ascii="Open Sans" w:hAnsi="Open Sans" w:cs="Open Sans"/>
          <w:b/>
          <w:bCs/>
          <w:color w:val="374C80"/>
          <w:szCs w:val="22"/>
          <w:lang w:val="fr-FR"/>
        </w:rPr>
      </w:pPr>
    </w:p>
    <w:p w:rsidR="00746306" w:rsidRPr="006B4923" w:rsidRDefault="00746306" w:rsidP="00746306">
      <w:pPr>
        <w:pStyle w:val="Paragraphedeliste"/>
      </w:pPr>
      <w:r w:rsidRPr="006B4923">
        <w:rPr>
          <w:b/>
          <w:bCs/>
          <w:color w:val="374C80"/>
          <w:sz w:val="24"/>
          <w:szCs w:val="22"/>
        </w:rPr>
        <w:t>Domaines thématiques proposés par les délégations</w:t>
      </w:r>
    </w:p>
    <w:p w:rsidR="00C42F54" w:rsidRPr="006B4923" w:rsidRDefault="00B77CA0" w:rsidP="00C40C43">
      <w:pPr>
        <w:pStyle w:val="Paragraphedeliste"/>
        <w:numPr>
          <w:ilvl w:val="0"/>
          <w:numId w:val="50"/>
        </w:numPr>
      </w:pPr>
      <w:r w:rsidRPr="006B4923">
        <w:t>Économie bleue</w:t>
      </w:r>
    </w:p>
    <w:p w:rsidR="00C42F54" w:rsidRPr="006B4923" w:rsidRDefault="00B77CA0" w:rsidP="00E03069">
      <w:pPr>
        <w:pStyle w:val="Paragraphedeliste"/>
        <w:numPr>
          <w:ilvl w:val="0"/>
          <w:numId w:val="15"/>
        </w:numPr>
      </w:pPr>
      <w:r w:rsidRPr="006B4923">
        <w:t>Économie verte</w:t>
      </w:r>
    </w:p>
    <w:p w:rsidR="00C42F54" w:rsidRPr="006B4923" w:rsidRDefault="00B77CA0" w:rsidP="00E03069">
      <w:pPr>
        <w:pStyle w:val="Paragraphedeliste"/>
        <w:numPr>
          <w:ilvl w:val="0"/>
          <w:numId w:val="15"/>
        </w:numPr>
      </w:pPr>
      <w:r w:rsidRPr="006B4923">
        <w:t>Agroalimentaire,</w:t>
      </w:r>
    </w:p>
    <w:p w:rsidR="00C42F54" w:rsidRPr="006B4923" w:rsidRDefault="00B77CA0" w:rsidP="00E03069">
      <w:pPr>
        <w:pStyle w:val="Paragraphedeliste"/>
        <w:numPr>
          <w:ilvl w:val="0"/>
          <w:numId w:val="15"/>
        </w:numPr>
      </w:pPr>
      <w:r w:rsidRPr="006B4923">
        <w:t>Économie circulaire</w:t>
      </w:r>
    </w:p>
    <w:p w:rsidR="00C42F54" w:rsidRPr="006B4923" w:rsidRDefault="00B77CA0" w:rsidP="00E03069">
      <w:pPr>
        <w:pStyle w:val="Paragraphedeliste"/>
        <w:numPr>
          <w:ilvl w:val="0"/>
          <w:numId w:val="15"/>
        </w:numPr>
      </w:pPr>
      <w:r w:rsidRPr="006B4923">
        <w:t>Innovation sociale</w:t>
      </w:r>
    </w:p>
    <w:p w:rsidR="00C42F54" w:rsidRPr="006B4923" w:rsidRDefault="00B77CA0" w:rsidP="00E03069">
      <w:pPr>
        <w:pStyle w:val="Paragraphedeliste"/>
        <w:numPr>
          <w:ilvl w:val="0"/>
          <w:numId w:val="15"/>
        </w:numPr>
      </w:pPr>
      <w:r w:rsidRPr="006B4923">
        <w:t>Économie d'argent</w:t>
      </w:r>
    </w:p>
    <w:p w:rsidR="00C42F54" w:rsidRPr="006B4923" w:rsidRDefault="00B77CA0" w:rsidP="00E03069">
      <w:pPr>
        <w:pStyle w:val="Paragraphedeliste"/>
        <w:numPr>
          <w:ilvl w:val="0"/>
          <w:numId w:val="15"/>
        </w:numPr>
      </w:pPr>
      <w:r w:rsidRPr="006B4923">
        <w:t>Spécialisation intelligente</w:t>
      </w:r>
    </w:p>
    <w:p w:rsidR="00C42F54" w:rsidRPr="006B4923" w:rsidRDefault="00B77CA0" w:rsidP="00E03069">
      <w:pPr>
        <w:pStyle w:val="Paragraphedeliste"/>
        <w:numPr>
          <w:ilvl w:val="0"/>
          <w:numId w:val="15"/>
        </w:numPr>
      </w:pPr>
      <w:r w:rsidRPr="006B4923">
        <w:lastRenderedPageBreak/>
        <w:t>Transformation industrielle</w:t>
      </w:r>
    </w:p>
    <w:p w:rsidR="00C42F54" w:rsidRPr="006B4923" w:rsidRDefault="00B77CA0" w:rsidP="00E03069">
      <w:pPr>
        <w:pStyle w:val="Paragraphedeliste"/>
        <w:numPr>
          <w:ilvl w:val="0"/>
          <w:numId w:val="15"/>
        </w:numPr>
      </w:pPr>
      <w:r w:rsidRPr="006B4923">
        <w:t>Transfert de technologie</w:t>
      </w:r>
    </w:p>
    <w:p w:rsidR="00C42F54" w:rsidRPr="006B4923" w:rsidRDefault="00B77CA0" w:rsidP="00E03069">
      <w:pPr>
        <w:pStyle w:val="Paragraphedeliste"/>
        <w:numPr>
          <w:ilvl w:val="0"/>
          <w:numId w:val="15"/>
        </w:numPr>
      </w:pPr>
      <w:r w:rsidRPr="006B4923">
        <w:t>Sciences de la vie</w:t>
      </w:r>
    </w:p>
    <w:p w:rsidR="00C42F54" w:rsidRPr="006B4923" w:rsidRDefault="00B77CA0" w:rsidP="00E03069">
      <w:pPr>
        <w:pStyle w:val="Paragraphedeliste"/>
        <w:numPr>
          <w:ilvl w:val="0"/>
          <w:numId w:val="15"/>
        </w:numPr>
      </w:pPr>
      <w:r w:rsidRPr="006B4923">
        <w:t>Énergies renouvelables</w:t>
      </w:r>
    </w:p>
    <w:p w:rsidR="00C42F54" w:rsidRPr="006B4923" w:rsidRDefault="00B77CA0" w:rsidP="00E03069">
      <w:pPr>
        <w:pStyle w:val="Paragraphedeliste"/>
        <w:numPr>
          <w:ilvl w:val="0"/>
          <w:numId w:val="15"/>
        </w:numPr>
      </w:pPr>
      <w:r w:rsidRPr="006B4923">
        <w:t>Industrie culturelle et créative</w:t>
      </w:r>
    </w:p>
    <w:p w:rsidR="00C42F54" w:rsidRPr="006B4923" w:rsidRDefault="00C42F54">
      <w:pPr>
        <w:pStyle w:val="Standard"/>
        <w:rPr>
          <w:rFonts w:ascii="Open Sans" w:hAnsi="Open Sans" w:cs="Open Sans"/>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Domaines d’intervention (Annexe 1 – RDC)</w:t>
      </w:r>
    </w:p>
    <w:p w:rsidR="00C42F54" w:rsidRPr="00F812C5" w:rsidRDefault="00B77CA0">
      <w:pPr>
        <w:pStyle w:val="Standard"/>
        <w:jc w:val="both"/>
        <w:rPr>
          <w:lang w:val="en-US"/>
        </w:rPr>
      </w:pPr>
      <w:r w:rsidRPr="00F812C5">
        <w:rPr>
          <w:rFonts w:ascii="Open Sans" w:hAnsi="Open Sans" w:cs="Open Sans"/>
          <w:sz w:val="20"/>
          <w:szCs w:val="20"/>
          <w:lang w:val="en-US"/>
        </w:rPr>
        <w:t>016 Skills development for smart specialisation, industrial transition and entrepreneurship</w:t>
      </w:r>
    </w:p>
    <w:p w:rsidR="00C42F54" w:rsidRPr="00F812C5" w:rsidRDefault="00B77CA0">
      <w:pPr>
        <w:pStyle w:val="Standard"/>
        <w:jc w:val="both"/>
        <w:rPr>
          <w:lang w:val="en-US"/>
        </w:rPr>
      </w:pPr>
      <w:r w:rsidRPr="00F812C5">
        <w:rPr>
          <w:rFonts w:ascii="Open Sans" w:hAnsi="Open Sans" w:cs="Open Sans"/>
          <w:sz w:val="20"/>
          <w:szCs w:val="20"/>
          <w:lang w:val="en-US"/>
        </w:rPr>
        <w:t>017 Advanced support services for SMEs and groups of SMEs (including management, marketing and design services)</w:t>
      </w:r>
    </w:p>
    <w:p w:rsidR="00C42F54" w:rsidRPr="00F812C5" w:rsidRDefault="00B77CA0">
      <w:pPr>
        <w:pStyle w:val="Standard"/>
        <w:jc w:val="both"/>
        <w:rPr>
          <w:lang w:val="en-US"/>
        </w:rPr>
      </w:pPr>
      <w:r w:rsidRPr="00F812C5">
        <w:rPr>
          <w:rFonts w:ascii="Open Sans" w:hAnsi="Open Sans" w:cs="Open Sans"/>
          <w:color w:val="000000"/>
          <w:sz w:val="20"/>
          <w:szCs w:val="20"/>
          <w:lang w:val="en-US"/>
        </w:rPr>
        <w:t>022 Research and innovation processes, technology transfer and cooperation between enterprises, research centres and universities focusing on the low carbon economy, resilience and adaptation to climate change</w:t>
      </w:r>
    </w:p>
    <w:p w:rsidR="00C42F54" w:rsidRPr="00F812C5" w:rsidRDefault="00B77CA0">
      <w:pPr>
        <w:pStyle w:val="Standard"/>
        <w:jc w:val="both"/>
        <w:rPr>
          <w:lang w:val="en-US"/>
        </w:rPr>
      </w:pPr>
      <w:r w:rsidRPr="00F812C5">
        <w:rPr>
          <w:rFonts w:ascii="Open Sans" w:hAnsi="Open Sans" w:cs="Open Sans"/>
          <w:color w:val="000000"/>
          <w:sz w:val="20"/>
          <w:szCs w:val="20"/>
          <w:lang w:val="en-US"/>
        </w:rPr>
        <w:t>023 Research and innovation processes, technology transfer and cooperation between enterprises focusing on circular economy</w:t>
      </w:r>
    </w:p>
    <w:p w:rsidR="00C42F54" w:rsidRPr="00F812C5" w:rsidRDefault="00A458E3">
      <w:pPr>
        <w:pStyle w:val="Titre4"/>
        <w:spacing w:before="0" w:after="0"/>
        <w:rPr>
          <w:rFonts w:ascii="Open Sans" w:hAnsi="Open Sans" w:cs="Open Sans"/>
          <w:lang w:val="en-US"/>
        </w:rPr>
      </w:pPr>
      <w:r>
        <w:rPr>
          <w:noProof/>
          <w:lang w:val="fr-FR" w:eastAsia="fr-FR"/>
        </w:rPr>
        <mc:AlternateContent>
          <mc:Choice Requires="wps">
            <w:drawing>
              <wp:anchor distT="0" distB="0" distL="114300" distR="114300" simplePos="0" relativeHeight="251654656" behindDoc="0" locked="0" layoutInCell="1" allowOverlap="1">
                <wp:simplePos x="0" y="0"/>
                <wp:positionH relativeFrom="column">
                  <wp:posOffset>2094865</wp:posOffset>
                </wp:positionH>
                <wp:positionV relativeFrom="paragraph">
                  <wp:posOffset>110490</wp:posOffset>
                </wp:positionV>
                <wp:extent cx="960755" cy="335280"/>
                <wp:effectExtent l="0" t="76200" r="0" b="7112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F6338C" w:rsidRPr="00CA16D6" w:rsidRDefault="00F6338C" w:rsidP="00CA16D6">
                            <w:pPr>
                              <w:jc w:val="center"/>
                              <w:rPr>
                                <w:rFonts w:cs="Open Sans"/>
                                <w:b/>
                                <w:color w:val="FF0000"/>
                                <w:sz w:val="24"/>
                                <w:szCs w:val="32"/>
                              </w:rPr>
                            </w:pPr>
                            <w:r w:rsidRPr="00CA16D6">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4" o:spid="_x0000_s1031" type="#_x0000_t202" style="position:absolute;margin-left:164.95pt;margin-top:8.7pt;width:75.65pt;height:26.4pt;rotation:-993394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5kWQQIAAH4EAAAOAAAAZHJzL2Uyb0RvYy54bWysVFFv2jAQfp+0/2D5fSSkQEtEqBgV0yTU&#10;VqJTn43jEGuOz7MNCfv1OztAWbenaS/W+e7L+e777jK77xpFDsI6Cbqgw0FKidAcSql3Bf32svp0&#10;R4nzTJdMgRYFPQpH7+cfP8xak4sMalClsASTaJe3pqC19yZPEsdr0TA3ACM0BiuwDfN4tbuktKzF&#10;7I1KsjSdJC3Y0ljgwjn0PvRBOo/5q0pw/1RVTniiCoq1+XjaeG7DmcxnLN9ZZmrJT2Wwf6iiYVLj&#10;o5dUD8wzsrfyj1SN5BYcVH7AoUmgqiQXsQfsZpi+62ZTMyNiL0iOMxea3P9Lyx8Pz5bIsqAjSjRr&#10;UKIlc0IpRkpJvHAeyCiw1BqXI3hjEO67z9Ch2rFjZ9bAvzuEJFeY/gOH6MBKV9mGWED2s3QyTcdZ&#10;/ym2TzAP6nK8aCE6Tzg6p5P0djymhGPo5mac3UWtkj5XyGms818ENCQYBbUodayHHdbOh2reIAGu&#10;YSWVinIr/ZsDgcETq+8LDn34bttFXsbn7rdQHrH52AaW7AxfSXx6zZx/ZhanBp24Cf4Jj0pBW1A4&#10;WZTUYH/+zR/wKCZGKWlxCgvqfuyZFZSorxplng5HozC28TIa32Z4sdeR7XVE75sl4KAPY3XRDHiv&#10;zmZloXnFhVmEVzHENMe3C+rP5tL3u4ELx8ViEUE4qIb5td4YftY8UP7SvTJrTux7lO0RzvPK8nci&#10;9Nie9cXeQyWjQoHnntUT/TjkUbjTQoYtur5H1NtvY/4LAAD//wMAUEsDBBQABgAIAAAAIQB1qQ2P&#10;3gAAAAkBAAAPAAAAZHJzL2Rvd25yZXYueG1sTI9BS8QwEIXvgv8hjODNTTcubrc2XUQUvCi0il6z&#10;zdiWbSalSbv13zue1uPwPt77Jt8vrhczjqHzpGG9SkAg1d521Gj4eH++SUGEaMia3hNq+MEA++Ly&#10;IjeZ9Scqca5iI7iEQmY0tDEOmZShbtGZsPIDEmfffnQm8jk20o7mxOWulypJ7qQzHfFCawZ8bLE+&#10;VpPTkMalfOuOVf2Slp9fkub4pKZXra+vlod7EBGXeIbhT5/VoWCng5/IBtFruFW7HaMcbDcgGNik&#10;awXioGGbKJBFLv9/UPwCAAD//wMAUEsBAi0AFAAGAAgAAAAhALaDOJL+AAAA4QEAABMAAAAAAAAA&#10;AAAAAAAAAAAAAFtDb250ZW50X1R5cGVzXS54bWxQSwECLQAUAAYACAAAACEAOP0h/9YAAACUAQAA&#10;CwAAAAAAAAAAAAAAAAAvAQAAX3JlbHMvLnJlbHNQSwECLQAUAAYACAAAACEAqYuZFkECAAB+BAAA&#10;DgAAAAAAAAAAAAAAAAAuAgAAZHJzL2Uyb0RvYy54bWxQSwECLQAUAAYACAAAACEAdakNj94AAAAJ&#10;AQAADwAAAAAAAAAAAAAAAACbBAAAZHJzL2Rvd25yZXYueG1sUEsFBgAAAAAEAAQA8wAAAKYFAAAA&#10;AA==&#10;" filled="f" stroked="f">
                <v:path arrowok="t"/>
                <v:textbox>
                  <w:txbxContent>
                    <w:p w:rsidR="00F6338C" w:rsidRPr="00CA16D6" w:rsidRDefault="00F6338C" w:rsidP="00CA16D6">
                      <w:pPr>
                        <w:jc w:val="center"/>
                        <w:rPr>
                          <w:rFonts w:cs="Open Sans"/>
                          <w:b/>
                          <w:color w:val="FF0000"/>
                          <w:sz w:val="24"/>
                          <w:szCs w:val="32"/>
                        </w:rPr>
                      </w:pPr>
                      <w:r w:rsidRPr="00CA16D6">
                        <w:rPr>
                          <w:rFonts w:cs="Open Sans"/>
                          <w:b/>
                          <w:color w:val="FF0000"/>
                          <w:sz w:val="24"/>
                          <w:szCs w:val="32"/>
                        </w:rPr>
                        <w:t>News!</w:t>
                      </w:r>
                    </w:p>
                  </w:txbxContent>
                </v:textbox>
              </v:shape>
            </w:pict>
          </mc:Fallback>
        </mc:AlternateContent>
      </w:r>
    </w:p>
    <w:p w:rsidR="00C42F54" w:rsidRPr="006B4923" w:rsidRDefault="00B77CA0">
      <w:pPr>
        <w:pStyle w:val="Titre4"/>
        <w:spacing w:before="0" w:after="0"/>
        <w:rPr>
          <w:rFonts w:ascii="Open Sans" w:hAnsi="Open Sans" w:cs="Open Sans"/>
          <w:lang w:val="fr-FR"/>
        </w:rPr>
      </w:pPr>
      <w:r w:rsidRPr="006B4923">
        <w:rPr>
          <w:rFonts w:ascii="Open Sans" w:hAnsi="Open Sans" w:cs="Open Sans"/>
          <w:lang w:val="fr-FR"/>
        </w:rPr>
        <w:t>Les types d'actions associées</w:t>
      </w:r>
      <w:r w:rsidR="00CA16D6">
        <w:rPr>
          <w:rFonts w:ascii="Open Sans" w:hAnsi="Open Sans" w:cs="Open Sans"/>
          <w:lang w:val="fr-FR"/>
        </w:rPr>
        <w:t xml:space="preserve"> </w:t>
      </w:r>
    </w:p>
    <w:p w:rsidR="00213519" w:rsidRPr="006B4923" w:rsidRDefault="00213519" w:rsidP="00213519">
      <w:pPr>
        <w:pStyle w:val="Standard"/>
        <w:jc w:val="both"/>
        <w:rPr>
          <w:rFonts w:ascii="Open Sans" w:hAnsi="Open Sans" w:cs="Open Sans"/>
          <w:sz w:val="20"/>
          <w:szCs w:val="20"/>
          <w:lang w:val="fr-FR"/>
        </w:rPr>
      </w:pPr>
      <w:r w:rsidRPr="006B4923">
        <w:rPr>
          <w:rFonts w:ascii="Open Sans" w:hAnsi="Open Sans" w:cs="Open Sans"/>
          <w:sz w:val="20"/>
          <w:szCs w:val="20"/>
          <w:lang w:val="fr-FR"/>
        </w:rPr>
        <w:t xml:space="preserve">Dans les secteurs prioritaires transfrontaliers de l'économie bleue et verte et dans les domaines thématiques identifiés par les territoires, en tenant compte des défis représentés par les nouveaux paradigmes incarnés par l'Industrie 4.0, et la Transition Industrielle : </w:t>
      </w:r>
    </w:p>
    <w:p w:rsidR="00746306" w:rsidRPr="006B4923" w:rsidRDefault="00746306" w:rsidP="00213519">
      <w:pPr>
        <w:pStyle w:val="Standard"/>
        <w:jc w:val="both"/>
        <w:rPr>
          <w:rFonts w:ascii="Open Sans" w:hAnsi="Open Sans" w:cs="Open Sans"/>
          <w:b/>
          <w:sz w:val="20"/>
          <w:szCs w:val="20"/>
          <w:lang w:val="fr-FR"/>
        </w:rPr>
      </w:pPr>
    </w:p>
    <w:p w:rsidR="00213519" w:rsidRDefault="00213519" w:rsidP="00213519">
      <w:pPr>
        <w:pStyle w:val="Standard"/>
        <w:jc w:val="both"/>
        <w:rPr>
          <w:rFonts w:ascii="Open Sans" w:hAnsi="Open Sans" w:cs="Open Sans"/>
          <w:b/>
          <w:sz w:val="20"/>
          <w:szCs w:val="20"/>
          <w:lang w:val="fr-FR"/>
        </w:rPr>
      </w:pPr>
      <w:r w:rsidRPr="006B4923">
        <w:rPr>
          <w:rFonts w:ascii="Open Sans" w:hAnsi="Open Sans" w:cs="Open Sans"/>
          <w:b/>
          <w:sz w:val="20"/>
          <w:szCs w:val="20"/>
          <w:lang w:val="fr-FR"/>
        </w:rPr>
        <w:t>A) Actions visant à développer et à consolider les synergies entre les domaines de spécialisation intelligente dans la zone transfrontalière (S3) :</w:t>
      </w:r>
    </w:p>
    <w:p w:rsidR="00CA16D6" w:rsidRPr="006B4923" w:rsidRDefault="00CA16D6" w:rsidP="00213519">
      <w:pPr>
        <w:pStyle w:val="Standard"/>
        <w:jc w:val="both"/>
        <w:rPr>
          <w:rFonts w:ascii="Open Sans" w:hAnsi="Open Sans" w:cs="Open Sans"/>
          <w:b/>
          <w:sz w:val="20"/>
          <w:szCs w:val="20"/>
          <w:lang w:val="fr-FR"/>
        </w:rPr>
      </w:pPr>
    </w:p>
    <w:p w:rsidR="00213519" w:rsidRDefault="00213519" w:rsidP="00213519">
      <w:pPr>
        <w:pStyle w:val="Standard"/>
        <w:jc w:val="both"/>
        <w:rPr>
          <w:rFonts w:ascii="Open Sans" w:hAnsi="Open Sans" w:cs="Open Sans"/>
          <w:i/>
          <w:sz w:val="20"/>
          <w:szCs w:val="20"/>
          <w:lang w:val="fr-FR"/>
        </w:rPr>
      </w:pPr>
      <w:r w:rsidRPr="006B4923">
        <w:rPr>
          <w:rFonts w:ascii="Open Sans" w:hAnsi="Open Sans" w:cs="Open Sans"/>
          <w:i/>
          <w:sz w:val="20"/>
          <w:szCs w:val="20"/>
          <w:lang w:val="fr-FR"/>
        </w:rPr>
        <w:t xml:space="preserve">Aa) Créer des partenariats (également à des fins d'agrégation) entre les clusters/réseaux d'entreprises, les pôles d'innovation (et d'autres acteurs de l'innovation transfrontalière) pour promouvoir, faciliter, améliorer leur (ainsi que </w:t>
      </w:r>
      <w:r w:rsidR="00CA16D6">
        <w:rPr>
          <w:rFonts w:ascii="Open Sans" w:hAnsi="Open Sans" w:cs="Open Sans"/>
          <w:i/>
          <w:sz w:val="20"/>
          <w:szCs w:val="20"/>
          <w:lang w:val="fr-FR"/>
        </w:rPr>
        <w:t>d</w:t>
      </w:r>
      <w:r w:rsidRPr="006B4923">
        <w:rPr>
          <w:rFonts w:ascii="Open Sans" w:hAnsi="Open Sans" w:cs="Open Sans"/>
          <w:i/>
          <w:sz w:val="20"/>
          <w:szCs w:val="20"/>
          <w:lang w:val="fr-FR"/>
        </w:rPr>
        <w:t xml:space="preserve">es entreprises concernées) positionnement dans les chaînes de </w:t>
      </w:r>
      <w:r w:rsidR="004F758B" w:rsidRPr="006B4923">
        <w:rPr>
          <w:rFonts w:ascii="Open Sans" w:hAnsi="Open Sans" w:cs="Open Sans"/>
          <w:i/>
          <w:sz w:val="20"/>
          <w:szCs w:val="20"/>
          <w:lang w:val="fr-FR"/>
        </w:rPr>
        <w:t>valeur mondiale</w:t>
      </w:r>
      <w:r w:rsidRPr="006B4923">
        <w:rPr>
          <w:rFonts w:ascii="Open Sans" w:hAnsi="Open Sans" w:cs="Open Sans"/>
          <w:i/>
          <w:sz w:val="20"/>
          <w:szCs w:val="20"/>
          <w:lang w:val="fr-FR"/>
        </w:rPr>
        <w:t xml:space="preserve"> existantes ou nouvelles.</w:t>
      </w:r>
    </w:p>
    <w:p w:rsidR="00CA16D6" w:rsidRPr="006B4923" w:rsidRDefault="00CA16D6" w:rsidP="00213519">
      <w:pPr>
        <w:pStyle w:val="Standard"/>
        <w:jc w:val="both"/>
        <w:rPr>
          <w:rFonts w:ascii="Open Sans" w:hAnsi="Open Sans" w:cs="Open Sans"/>
          <w:i/>
          <w:sz w:val="20"/>
          <w:szCs w:val="20"/>
          <w:lang w:val="fr-FR"/>
        </w:rPr>
      </w:pPr>
    </w:p>
    <w:p w:rsidR="00213519" w:rsidRPr="006B4923" w:rsidRDefault="00213519" w:rsidP="00213519">
      <w:pPr>
        <w:pStyle w:val="Standard"/>
        <w:jc w:val="both"/>
        <w:rPr>
          <w:rFonts w:ascii="Open Sans" w:hAnsi="Open Sans" w:cs="Open Sans"/>
          <w:i/>
          <w:sz w:val="20"/>
          <w:szCs w:val="20"/>
          <w:lang w:val="fr-FR"/>
        </w:rPr>
      </w:pPr>
      <w:r w:rsidRPr="006B4923">
        <w:rPr>
          <w:rFonts w:ascii="Open Sans" w:hAnsi="Open Sans" w:cs="Open Sans"/>
          <w:i/>
          <w:sz w:val="20"/>
          <w:szCs w:val="20"/>
          <w:lang w:val="fr-FR"/>
        </w:rPr>
        <w:t>Bb) Développement de partenariats entre les parties prenantes de la quadruple hélice (public, privé, recherche et société civile), pour la réalisation de "communautés de pratique" transfrontalières sur les thèmes liées aux stratégies de spécialisation intelligentes afin de : stimuler le partage des connaissances, l'identification de synergies et de solutions communes (processus d'agrégation, stratégies d'innovation ouverte, financement innovant, etc.)</w:t>
      </w:r>
    </w:p>
    <w:p w:rsidR="00213519" w:rsidRPr="006B4923" w:rsidRDefault="00213519" w:rsidP="00213519">
      <w:pPr>
        <w:pStyle w:val="Standard"/>
        <w:jc w:val="both"/>
        <w:rPr>
          <w:rFonts w:ascii="Open Sans" w:hAnsi="Open Sans" w:cs="Open Sans"/>
          <w:sz w:val="20"/>
          <w:szCs w:val="20"/>
          <w:lang w:val="fr-FR"/>
        </w:rPr>
      </w:pPr>
    </w:p>
    <w:p w:rsidR="00213519" w:rsidRDefault="00213519" w:rsidP="00213519">
      <w:pPr>
        <w:pStyle w:val="Standard"/>
        <w:jc w:val="both"/>
        <w:rPr>
          <w:rFonts w:ascii="Open Sans" w:hAnsi="Open Sans" w:cs="Open Sans"/>
          <w:b/>
          <w:sz w:val="20"/>
          <w:szCs w:val="20"/>
          <w:lang w:val="fr-FR"/>
        </w:rPr>
      </w:pPr>
      <w:r w:rsidRPr="006B4923">
        <w:rPr>
          <w:rFonts w:ascii="Open Sans" w:hAnsi="Open Sans" w:cs="Open Sans"/>
          <w:b/>
          <w:sz w:val="20"/>
          <w:szCs w:val="20"/>
          <w:lang w:val="fr-FR"/>
        </w:rPr>
        <w:t xml:space="preserve">B) Actions visant à promouvoir et à renforcer la capacité des territoires (clusters et réseaux d'entreprises, organismes publics, recherche, société civile, etc) à récolter les bénéfices de la transition industrielle et industrie 4.0 </w:t>
      </w:r>
    </w:p>
    <w:p w:rsidR="00CA16D6" w:rsidRPr="006B4923" w:rsidRDefault="00CA16D6" w:rsidP="00213519">
      <w:pPr>
        <w:pStyle w:val="Standard"/>
        <w:jc w:val="both"/>
        <w:rPr>
          <w:rFonts w:ascii="Open Sans" w:hAnsi="Open Sans" w:cs="Open Sans"/>
          <w:b/>
          <w:sz w:val="20"/>
          <w:szCs w:val="20"/>
          <w:lang w:val="fr-FR"/>
        </w:rPr>
      </w:pPr>
    </w:p>
    <w:p w:rsidR="00213519" w:rsidRDefault="00213519" w:rsidP="00213519">
      <w:pPr>
        <w:pStyle w:val="Standard"/>
        <w:jc w:val="both"/>
        <w:rPr>
          <w:rFonts w:ascii="Open Sans" w:hAnsi="Open Sans" w:cs="Open Sans"/>
          <w:i/>
          <w:sz w:val="20"/>
          <w:szCs w:val="20"/>
          <w:lang w:val="fr-FR"/>
        </w:rPr>
      </w:pPr>
      <w:r w:rsidRPr="006B4923">
        <w:rPr>
          <w:rFonts w:ascii="Open Sans" w:hAnsi="Open Sans" w:cs="Open Sans"/>
          <w:i/>
          <w:sz w:val="20"/>
          <w:szCs w:val="20"/>
          <w:lang w:val="fr-FR"/>
        </w:rPr>
        <w:t>Ba) Promouvoir des actions d'"apprentissage mutuel", de partage de bonnes pratiques, des actions de démonstration, des projets pilotes entre acteurs de l'innovation à différents niveaux de gouvernance pour soutenir les territoires et en particulier les PME à faire face à la transition industrielle et au passage à l'Industrie 4.0.</w:t>
      </w:r>
    </w:p>
    <w:p w:rsidR="00CA16D6" w:rsidRPr="006B4923" w:rsidRDefault="00CA16D6" w:rsidP="00213519">
      <w:pPr>
        <w:pStyle w:val="Standard"/>
        <w:jc w:val="both"/>
        <w:rPr>
          <w:rFonts w:ascii="Open Sans" w:hAnsi="Open Sans" w:cs="Open Sans"/>
          <w:i/>
          <w:sz w:val="20"/>
          <w:szCs w:val="20"/>
          <w:lang w:val="fr-FR"/>
        </w:rPr>
      </w:pPr>
    </w:p>
    <w:p w:rsidR="00213519" w:rsidRPr="006B4923" w:rsidRDefault="00213519" w:rsidP="00213519">
      <w:pPr>
        <w:pStyle w:val="Standard"/>
        <w:jc w:val="both"/>
        <w:rPr>
          <w:rFonts w:ascii="Open Sans" w:hAnsi="Open Sans" w:cs="Open Sans"/>
          <w:i/>
          <w:sz w:val="20"/>
          <w:szCs w:val="20"/>
          <w:lang w:val="fr-FR"/>
        </w:rPr>
      </w:pPr>
      <w:r w:rsidRPr="006B4923">
        <w:rPr>
          <w:rFonts w:ascii="Open Sans" w:hAnsi="Open Sans" w:cs="Open Sans"/>
          <w:i/>
          <w:sz w:val="20"/>
          <w:szCs w:val="20"/>
          <w:lang w:val="fr-FR"/>
        </w:rPr>
        <w:t xml:space="preserve">Bb) encourager la collaboration le long des chaînes de valeur des produits et services innovants (verts) </w:t>
      </w:r>
      <w:r w:rsidR="004F758B" w:rsidRPr="006B4923">
        <w:rPr>
          <w:rFonts w:ascii="Open Sans" w:hAnsi="Open Sans" w:cs="Open Sans"/>
          <w:i/>
          <w:sz w:val="20"/>
          <w:szCs w:val="20"/>
          <w:lang w:val="fr-FR"/>
        </w:rPr>
        <w:t>cohérents avec</w:t>
      </w:r>
      <w:r w:rsidRPr="006B4923">
        <w:rPr>
          <w:rFonts w:ascii="Open Sans" w:hAnsi="Open Sans" w:cs="Open Sans"/>
          <w:i/>
          <w:sz w:val="20"/>
          <w:szCs w:val="20"/>
          <w:lang w:val="fr-FR"/>
        </w:rPr>
        <w:t xml:space="preserve"> </w:t>
      </w:r>
      <w:r w:rsidR="004F758B" w:rsidRPr="006B4923">
        <w:rPr>
          <w:rFonts w:ascii="Open Sans" w:hAnsi="Open Sans" w:cs="Open Sans"/>
          <w:i/>
          <w:sz w:val="20"/>
          <w:szCs w:val="20"/>
          <w:lang w:val="fr-FR"/>
        </w:rPr>
        <w:t>l</w:t>
      </w:r>
      <w:r w:rsidRPr="006B4923">
        <w:rPr>
          <w:rFonts w:ascii="Open Sans" w:hAnsi="Open Sans" w:cs="Open Sans"/>
          <w:i/>
          <w:sz w:val="20"/>
          <w:szCs w:val="20"/>
          <w:lang w:val="fr-FR"/>
        </w:rPr>
        <w:t>es stratégies de spécialisation intelligentes nationales et régionales, afin d'ouvrir de nouvelles opportunités commerciales et de nouveaux marchés.</w:t>
      </w:r>
    </w:p>
    <w:p w:rsidR="00CA16D6" w:rsidRDefault="00CA16D6">
      <w:pPr>
        <w:pStyle w:val="Titre4"/>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t>Bénéficiaires</w:t>
      </w:r>
    </w:p>
    <w:p w:rsidR="00C42F54" w:rsidRPr="006B4923" w:rsidRDefault="00B77CA0">
      <w:pPr>
        <w:pStyle w:val="Titre4"/>
        <w:jc w:val="both"/>
        <w:rPr>
          <w:lang w:val="fr-FR"/>
        </w:rPr>
      </w:pPr>
      <w:r w:rsidRPr="006B4923">
        <w:rPr>
          <w:rFonts w:ascii="Open Sans" w:hAnsi="Open Sans" w:cs="Open Sans"/>
          <w:b w:val="0"/>
          <w:bCs w:val="0"/>
          <w:color w:val="auto"/>
          <w:sz w:val="20"/>
          <w:szCs w:val="24"/>
          <w:lang w:val="fr-FR"/>
        </w:rPr>
        <w:t>Centres de compétence/services, réseaux d'entreprises légalement établis ; universités/centres de recherche publics et privés ; parcs scientifiques ; pôles d'innovation ; organismes publics ; associations de catégorie ou des organismes professionnels publics ou privés ; PME et microentreprises (également sous forme associée).</w:t>
      </w:r>
    </w:p>
    <w:p w:rsidR="00C42F54" w:rsidRPr="006B4923" w:rsidRDefault="00C42F54">
      <w:pPr>
        <w:pStyle w:val="Standard"/>
        <w:jc w:val="both"/>
        <w:rPr>
          <w:rFonts w:ascii="Open Sans" w:hAnsi="Open Sans" w:cs="Open Sans"/>
          <w:szCs w:val="22"/>
          <w:lang w:val="fr-FR"/>
        </w:rPr>
      </w:pPr>
    </w:p>
    <w:p w:rsidR="00C42F54" w:rsidRPr="006B4923" w:rsidRDefault="00B77CA0">
      <w:pPr>
        <w:pStyle w:val="Titre4"/>
        <w:rPr>
          <w:lang w:val="fr-FR"/>
        </w:rPr>
      </w:pPr>
      <w:r w:rsidRPr="006B4923">
        <w:rPr>
          <w:rFonts w:ascii="Open Sans" w:hAnsi="Open Sans" w:cs="Open Sans"/>
          <w:lang w:val="fr-FR"/>
        </w:rPr>
        <w:t>Types de projets</w:t>
      </w:r>
    </w:p>
    <w:tbl>
      <w:tblPr>
        <w:tblW w:w="9988" w:type="dxa"/>
        <w:tblLayout w:type="fixed"/>
        <w:tblCellMar>
          <w:left w:w="10" w:type="dxa"/>
          <w:right w:w="10" w:type="dxa"/>
        </w:tblCellMar>
        <w:tblLook w:val="0000" w:firstRow="0" w:lastRow="0" w:firstColumn="0" w:lastColumn="0" w:noHBand="0" w:noVBand="0"/>
      </w:tblPr>
      <w:tblGrid>
        <w:gridCol w:w="9094"/>
        <w:gridCol w:w="894"/>
      </w:tblGrid>
      <w:tr w:rsidR="00C42F54" w:rsidRPr="006B4923">
        <w:trPr>
          <w:trHeight w:val="128"/>
        </w:trPr>
        <w:tc>
          <w:tcPr>
            <w:tcW w:w="9093"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bCs/>
                <w:sz w:val="20"/>
                <w:szCs w:val="20"/>
                <w:lang w:val="fr-FR"/>
              </w:rPr>
              <w:t xml:space="preserve">Type de </w:t>
            </w:r>
            <w:r w:rsidRPr="006B4923">
              <w:rPr>
                <w:rFonts w:ascii="Open Sans" w:hAnsi="Open Sans" w:cs="Open Sans"/>
                <w:b/>
                <w:bCs/>
                <w:color w:val="000000"/>
                <w:sz w:val="20"/>
                <w:szCs w:val="20"/>
                <w:lang w:val="fr-FR"/>
              </w:rPr>
              <w:t>projet / instrument</w:t>
            </w:r>
          </w:p>
        </w:tc>
        <w:tc>
          <w:tcPr>
            <w:tcW w:w="894"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20"/>
                <w:szCs w:val="20"/>
                <w:lang w:val="fr-FR"/>
              </w:rPr>
              <w:t>Choix</w:t>
            </w:r>
          </w:p>
        </w:tc>
      </w:tr>
      <w:tr w:rsidR="00C42F54" w:rsidRPr="006B4923">
        <w:trPr>
          <w:trHeight w:val="234"/>
        </w:trPr>
        <w:tc>
          <w:tcPr>
            <w:tcW w:w="9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7480" w:rsidRPr="006B4923" w:rsidRDefault="00747480">
            <w:pPr>
              <w:pStyle w:val="Standard"/>
              <w:rPr>
                <w:lang w:val="fr-FR"/>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220"/>
        </w:trPr>
        <w:tc>
          <w:tcPr>
            <w:tcW w:w="9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7480" w:rsidRPr="006B4923" w:rsidRDefault="00747480">
            <w:pPr>
              <w:pStyle w:val="Standard"/>
              <w:rPr>
                <w:lang w:val="fr-FR"/>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286"/>
        </w:trPr>
        <w:tc>
          <w:tcPr>
            <w:tcW w:w="9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7480" w:rsidRPr="006B4923" w:rsidRDefault="00747480">
            <w:pPr>
              <w:pStyle w:val="Standard"/>
              <w:rPr>
                <w:lang w:val="fr-FR"/>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286"/>
        </w:trPr>
        <w:tc>
          <w:tcPr>
            <w:tcW w:w="9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7480" w:rsidRPr="006B4923" w:rsidRDefault="00747480">
            <w:pPr>
              <w:pStyle w:val="Standard"/>
              <w:rPr>
                <w:lang w:val="fr-FR"/>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rFonts w:ascii="Open Sans" w:hAnsi="Open Sans" w:cs="Open Sans"/>
                <w:sz w:val="20"/>
                <w:szCs w:val="20"/>
                <w:lang w:val="fr-FR"/>
              </w:rPr>
            </w:pPr>
          </w:p>
        </w:tc>
      </w:tr>
      <w:tr w:rsidR="00C42F54" w:rsidRPr="006B4923">
        <w:trPr>
          <w:trHeight w:val="248"/>
        </w:trPr>
        <w:tc>
          <w:tcPr>
            <w:tcW w:w="9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7480" w:rsidRPr="006B4923" w:rsidRDefault="00747480">
            <w:pPr>
              <w:pStyle w:val="Standard"/>
              <w:rPr>
                <w:lang w:val="fr-FR"/>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248"/>
        </w:trPr>
        <w:tc>
          <w:tcPr>
            <w:tcW w:w="9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7480" w:rsidRPr="006B4923" w:rsidRDefault="00747480">
            <w:pPr>
              <w:pStyle w:val="Standard"/>
              <w:rPr>
                <w:lang w:val="fr-FR"/>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rFonts w:ascii="Open Sans" w:hAnsi="Open Sans" w:cs="Open Sans"/>
                <w:sz w:val="20"/>
                <w:szCs w:val="20"/>
                <w:lang w:val="fr-FR"/>
              </w:rPr>
            </w:pPr>
          </w:p>
        </w:tc>
      </w:tr>
      <w:tr w:rsidR="00C42F54" w:rsidRPr="006B4923">
        <w:trPr>
          <w:trHeight w:val="248"/>
        </w:trPr>
        <w:tc>
          <w:tcPr>
            <w:tcW w:w="9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bl>
    <w:p w:rsidR="00C42F54" w:rsidRPr="006B4923" w:rsidRDefault="00C42F54">
      <w:pPr>
        <w:pStyle w:val="Standard"/>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t>Indicateurs de réalisation</w:t>
      </w:r>
    </w:p>
    <w:p w:rsidR="00C42F54" w:rsidRPr="006B4923" w:rsidRDefault="00B77CA0">
      <w:pPr>
        <w:pStyle w:val="Standard"/>
        <w:jc w:val="both"/>
        <w:rPr>
          <w:lang w:val="fr-FR"/>
        </w:rPr>
      </w:pPr>
      <w:r w:rsidRPr="006B4923">
        <w:rPr>
          <w:rFonts w:ascii="Open Sans" w:hAnsi="Open Sans" w:cs="Open Sans"/>
          <w:sz w:val="20"/>
          <w:szCs w:val="20"/>
          <w:lang w:val="fr-FR"/>
        </w:rPr>
        <w:t>RCO 01 – Entreprises bénéficiant d’un soutien (dont: micro, petites, moyennes, grandes)</w:t>
      </w:r>
    </w:p>
    <w:p w:rsidR="00C42F54" w:rsidRPr="006B4923" w:rsidRDefault="00B77CA0">
      <w:pPr>
        <w:pStyle w:val="Standard"/>
        <w:jc w:val="both"/>
        <w:rPr>
          <w:lang w:val="fr-FR"/>
        </w:rPr>
      </w:pPr>
      <w:r w:rsidRPr="006B4923">
        <w:rPr>
          <w:rFonts w:ascii="Open Sans" w:hAnsi="Open Sans" w:cs="Open Sans"/>
          <w:sz w:val="20"/>
          <w:szCs w:val="20"/>
          <w:lang w:val="fr-FR"/>
        </w:rPr>
        <w:t>RCO 90 – Projets transfrontaliers aboutissant à la création de réseaux ou  de groupements</w:t>
      </w:r>
    </w:p>
    <w:p w:rsidR="00C42F54" w:rsidRPr="006B4923" w:rsidRDefault="00B77CA0">
      <w:pPr>
        <w:pStyle w:val="Titre4"/>
        <w:rPr>
          <w:lang w:val="fr-FR"/>
        </w:rPr>
      </w:pPr>
      <w:r w:rsidRPr="006B4923">
        <w:rPr>
          <w:rFonts w:ascii="Open Sans" w:hAnsi="Open Sans" w:cs="Open Sans"/>
          <w:lang w:val="fr-FR"/>
        </w:rPr>
        <w:t>Indicateurs de résultat</w:t>
      </w:r>
    </w:p>
    <w:p w:rsidR="00C42F54" w:rsidRPr="006B4923" w:rsidRDefault="00B77CA0">
      <w:pPr>
        <w:pStyle w:val="Standard"/>
        <w:tabs>
          <w:tab w:val="left" w:pos="3627"/>
        </w:tabs>
        <w:rPr>
          <w:lang w:val="fr-FR"/>
        </w:rPr>
      </w:pPr>
      <w:r w:rsidRPr="006B4923">
        <w:rPr>
          <w:rFonts w:ascii="Open Sans" w:hAnsi="Open Sans" w:cs="Open Sans"/>
          <w:sz w:val="20"/>
          <w:szCs w:val="20"/>
          <w:lang w:val="fr-FR"/>
        </w:rPr>
        <w:t>RCR 79 – Stratégies ou plans d’action communs adoptés par des organisations à la fin d’un projet ou ultérieurement</w:t>
      </w:r>
    </w:p>
    <w:p w:rsidR="00C42F54" w:rsidRPr="006B4923" w:rsidRDefault="00C42F54">
      <w:pPr>
        <w:pStyle w:val="Standard"/>
        <w:pageBreakBefore/>
        <w:rPr>
          <w:rFonts w:ascii="Open Sans" w:hAnsi="Open Sans" w:cs="Open Sans"/>
          <w:sz w:val="22"/>
          <w:szCs w:val="20"/>
          <w:lang w:val="fr-FR"/>
        </w:rPr>
      </w:pPr>
    </w:p>
    <w:p w:rsidR="00C42F54" w:rsidRPr="006B4923" w:rsidRDefault="00C42F54">
      <w:pPr>
        <w:pStyle w:val="Standard"/>
        <w:tabs>
          <w:tab w:val="left" w:pos="3627"/>
        </w:tabs>
        <w:rPr>
          <w:rFonts w:ascii="Open Sans" w:hAnsi="Open Sans" w:cs="Open Sans"/>
          <w:sz w:val="22"/>
          <w:szCs w:val="20"/>
          <w:lang w:val="fr-FR"/>
        </w:rPr>
      </w:pPr>
    </w:p>
    <w:p w:rsidR="00C42F54" w:rsidRPr="006B4923" w:rsidRDefault="00B77CA0">
      <w:pPr>
        <w:pStyle w:val="Titre1"/>
        <w:jc w:val="both"/>
        <w:rPr>
          <w:lang w:val="fr-FR"/>
        </w:rPr>
      </w:pPr>
      <w:bookmarkStart w:id="28" w:name="_Toc52839151"/>
      <w:bookmarkStart w:id="29" w:name="_Toc53221423"/>
      <w:bookmarkStart w:id="30" w:name="_Toc52648087"/>
      <w:bookmarkStart w:id="31" w:name="_Toc52648410"/>
      <w:bookmarkStart w:id="32" w:name="_Toc57033433"/>
      <w:r w:rsidRPr="006B4923">
        <w:rPr>
          <w:rFonts w:ascii="Open Sans" w:hAnsi="Open Sans" w:cs="Open Sans"/>
          <w:lang w:val="fr-FR"/>
        </w:rPr>
        <w:t>PRIORITE’ 2 (OS2) – “</w:t>
      </w:r>
      <w:r w:rsidRPr="006B4923">
        <w:rPr>
          <w:rFonts w:ascii="Open Sans" w:eastAsia="Open Sans" w:hAnsi="Open Sans" w:cs="Open Sans"/>
          <w:b/>
          <w:bCs/>
          <w:sz w:val="22"/>
          <w:szCs w:val="22"/>
          <w:lang w:val="fr-FR"/>
        </w:rPr>
        <w:t xml:space="preserve"> </w:t>
      </w:r>
      <w:r w:rsidRPr="006B4923">
        <w:rPr>
          <w:rFonts w:ascii="Open Sans" w:hAnsi="Open Sans" w:cs="Open Sans"/>
          <w:bCs/>
          <w:lang w:val="fr-FR"/>
        </w:rPr>
        <w:t>Un territoire transfrontalier résilient et économe en ressources</w:t>
      </w:r>
      <w:r w:rsidRPr="006B4923">
        <w:rPr>
          <w:rFonts w:ascii="Open Sans" w:hAnsi="Open Sans" w:cs="Open Sans"/>
          <w:lang w:val="fr-FR"/>
        </w:rPr>
        <w:t xml:space="preserve"> ”</w:t>
      </w:r>
      <w:bookmarkEnd w:id="28"/>
      <w:bookmarkEnd w:id="29"/>
      <w:bookmarkEnd w:id="30"/>
      <w:bookmarkEnd w:id="31"/>
      <w:bookmarkEnd w:id="32"/>
    </w:p>
    <w:p w:rsidR="00C42F54" w:rsidRPr="006B4923" w:rsidRDefault="00C42F54">
      <w:pPr>
        <w:pStyle w:val="Standard"/>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t>Le contexte</w:t>
      </w:r>
    </w:p>
    <w:p w:rsidR="00C42F54" w:rsidRPr="006B4923" w:rsidRDefault="00B77CA0">
      <w:pPr>
        <w:pStyle w:val="Standard"/>
        <w:jc w:val="both"/>
        <w:rPr>
          <w:lang w:val="fr-FR"/>
        </w:rPr>
      </w:pPr>
      <w:r w:rsidRPr="006B4923">
        <w:rPr>
          <w:rFonts w:ascii="Open Sans" w:hAnsi="Open Sans" w:cs="Open Sans"/>
          <w:sz w:val="20"/>
          <w:szCs w:val="20"/>
          <w:lang w:val="fr-FR"/>
        </w:rPr>
        <w:t>L'espace de coopération est très vulnérable aux effets du changement climatique, aux catastrophes naturelles (incendies, érosion côtière, inondations, glissements de terrain) ou à ceux générés par l'action humaine (notamment les risques maritimes).</w:t>
      </w:r>
    </w:p>
    <w:p w:rsidR="00C42F54" w:rsidRPr="006B4923" w:rsidRDefault="00B77CA0">
      <w:pPr>
        <w:pStyle w:val="Standard"/>
        <w:jc w:val="both"/>
        <w:rPr>
          <w:lang w:val="fr-FR"/>
        </w:rPr>
      </w:pPr>
      <w:r w:rsidRPr="006B4923">
        <w:rPr>
          <w:rFonts w:ascii="Open Sans" w:hAnsi="Open Sans" w:cs="Open Sans"/>
          <w:sz w:val="20"/>
          <w:szCs w:val="20"/>
          <w:lang w:val="fr-FR"/>
        </w:rPr>
        <w:t>Le bassin méditerranéen, dont l'espace transfrontalier reflète de nombreuses caractéristiques, est une région en constante évolution, caractérisée par des activités humaines concentrées particulièrement près du littoral et du niveau de la mer. Le changement climatique est une tendance mondiale qui a des impacts très importants - et souvent incertains - sur les écosystèmes, les territoires et les secteurs économiques. La mer Méditerranée est également une zone de développement industriel et constitue l'un des couloirs maritimes les plus fréquentés au monde.</w:t>
      </w:r>
    </w:p>
    <w:p w:rsidR="00C42F54" w:rsidRPr="006B4923" w:rsidRDefault="00B77CA0">
      <w:pPr>
        <w:pStyle w:val="Standard"/>
        <w:jc w:val="both"/>
        <w:rPr>
          <w:lang w:val="fr-FR"/>
        </w:rPr>
      </w:pPr>
      <w:r w:rsidRPr="006B4923">
        <w:rPr>
          <w:rFonts w:ascii="Open Sans" w:hAnsi="Open Sans" w:cs="Open Sans"/>
          <w:sz w:val="20"/>
          <w:szCs w:val="20"/>
          <w:lang w:val="fr-FR"/>
        </w:rPr>
        <w:t>La zone transfrontalière se caractérise par la forte présence de zones naturelles et protégées qui en font l'une des plus riches en biodiversité et en même temps extrêmement fragile en raison des effets du changement climatique et de la pression anthropique.</w:t>
      </w:r>
    </w:p>
    <w:p w:rsidR="00C42F54" w:rsidRPr="006B4923" w:rsidRDefault="00B77CA0">
      <w:pPr>
        <w:pStyle w:val="Standard"/>
        <w:jc w:val="both"/>
        <w:rPr>
          <w:lang w:val="fr-FR"/>
        </w:rPr>
      </w:pPr>
      <w:r w:rsidRPr="006B4923">
        <w:rPr>
          <w:rFonts w:ascii="Open Sans" w:hAnsi="Open Sans" w:cs="Open Sans"/>
          <w:sz w:val="20"/>
          <w:szCs w:val="20"/>
          <w:lang w:val="fr-FR"/>
        </w:rPr>
        <w:t xml:space="preserve">Le changement climatique et la dégradation de l'environnement constituent clairement une menace énorme pour l'Europe et le monde. Le plan d'action proposé par le </w:t>
      </w:r>
      <w:r w:rsidRPr="006B4923">
        <w:rPr>
          <w:rFonts w:ascii="Open Sans" w:hAnsi="Open Sans" w:cs="Open Sans"/>
          <w:i/>
          <w:sz w:val="20"/>
          <w:szCs w:val="20"/>
          <w:lang w:val="fr-FR"/>
        </w:rPr>
        <w:t>Grean Deal</w:t>
      </w:r>
      <w:r w:rsidRPr="006B4923">
        <w:rPr>
          <w:rFonts w:ascii="Open Sans" w:hAnsi="Open Sans" w:cs="Open Sans"/>
          <w:sz w:val="20"/>
          <w:szCs w:val="20"/>
          <w:lang w:val="fr-FR"/>
        </w:rPr>
        <w:t xml:space="preserve"> européen appelle à la promotion de l'efficacité des ressources en s'orientant vers une économie propre, la restauration de la biodiversité et la réduction de la pollution.</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jc w:val="both"/>
        <w:rPr>
          <w:lang w:val="fr-FR"/>
        </w:rPr>
      </w:pPr>
      <w:r w:rsidRPr="006B4923">
        <w:rPr>
          <w:rFonts w:ascii="Open Sans" w:hAnsi="Open Sans" w:cs="Open Sans"/>
          <w:sz w:val="20"/>
          <w:szCs w:val="20"/>
          <w:lang w:val="fr-FR"/>
        </w:rPr>
        <w:t>Le thème introduit par la priorité "Un Territoire transfrontalier résilient et économe en ressources", basée sur l'objectif stratégique 2, s'inscrit dans le contexte qui vient d'être illustré et est, de plus, en forte continuité avec la programmation 2014-2020.</w:t>
      </w:r>
    </w:p>
    <w:p w:rsidR="00C42F54" w:rsidRPr="006B4923" w:rsidRDefault="00B77CA0">
      <w:pPr>
        <w:pStyle w:val="Standard"/>
        <w:jc w:val="both"/>
        <w:rPr>
          <w:lang w:val="fr-FR"/>
        </w:rPr>
      </w:pPr>
      <w:r w:rsidRPr="006B4923">
        <w:rPr>
          <w:rFonts w:ascii="Open Sans" w:hAnsi="Open Sans" w:cs="Open Sans"/>
          <w:sz w:val="20"/>
          <w:szCs w:val="20"/>
          <w:lang w:val="fr-FR"/>
        </w:rPr>
        <w:t>Le "</w:t>
      </w:r>
      <w:r w:rsidRPr="006B4923">
        <w:rPr>
          <w:lang w:val="fr-FR"/>
        </w:rPr>
        <w:t xml:space="preserve"> </w:t>
      </w:r>
      <w:r w:rsidRPr="006B4923">
        <w:rPr>
          <w:rFonts w:ascii="Open Sans" w:hAnsi="Open Sans" w:cs="Open Sans"/>
          <w:sz w:val="20"/>
          <w:szCs w:val="20"/>
          <w:lang w:val="fr-FR"/>
        </w:rPr>
        <w:t>REPERTOIRE</w:t>
      </w:r>
      <w:r w:rsidRPr="006B4923">
        <w:rPr>
          <w:lang w:val="fr-FR"/>
        </w:rPr>
        <w:t xml:space="preserve"> </w:t>
      </w:r>
      <w:r w:rsidRPr="006B4923">
        <w:rPr>
          <w:rFonts w:ascii="Open Sans" w:hAnsi="Open Sans" w:cs="Open Sans"/>
          <w:sz w:val="20"/>
          <w:szCs w:val="20"/>
          <w:lang w:val="fr-FR"/>
        </w:rPr>
        <w:t>DES BONNES PRATIQUES" réalisé dans le cadre du Programme Maritime Italie-France 2014-2020 rappelle que les « réalisation phare »  réalisées s'adressaient principalement à:</w:t>
      </w:r>
    </w:p>
    <w:p w:rsidR="00C42F54" w:rsidRPr="006B4923" w:rsidRDefault="00B77CA0" w:rsidP="00E03069">
      <w:pPr>
        <w:pStyle w:val="Paragraphedeliste"/>
        <w:numPr>
          <w:ilvl w:val="0"/>
          <w:numId w:val="16"/>
        </w:numPr>
      </w:pPr>
      <w:r w:rsidRPr="006B4923">
        <w:t>Plans locaux d'adaptation aux conséquences des changements climatiques et plan conjoint transfrontalier de gestion des urgences liées aux inondations (Projets : ADAPT, PROTERINA 3 Evolution, TRIG-Eau) ;</w:t>
      </w:r>
    </w:p>
    <w:p w:rsidR="00C42F54" w:rsidRPr="006B4923" w:rsidRDefault="00B77CA0" w:rsidP="00E03069">
      <w:pPr>
        <w:pStyle w:val="Paragraphedeliste"/>
        <w:numPr>
          <w:ilvl w:val="0"/>
          <w:numId w:val="16"/>
        </w:numPr>
      </w:pPr>
      <w:r w:rsidRPr="006B4923">
        <w:t>Systèmes de radar transfrontalier pour la surveillance de la sécurité en mer (Sicomar plus, Impact, Gias, Lose+)</w:t>
      </w:r>
    </w:p>
    <w:p w:rsidR="00C42F54" w:rsidRPr="006B4923" w:rsidRDefault="00B77CA0" w:rsidP="00E03069">
      <w:pPr>
        <w:pStyle w:val="Paragraphedeliste"/>
        <w:numPr>
          <w:ilvl w:val="0"/>
          <w:numId w:val="16"/>
        </w:numPr>
      </w:pPr>
      <w:r w:rsidRPr="006B4923">
        <w:t xml:space="preserve"> Filière GNL et stations mobiles de ravitaillement Projets : GNL FACILE, PROMO GNL, SIGNAL, TDI RETE-GN)</w:t>
      </w:r>
    </w:p>
    <w:p w:rsidR="00C42F54" w:rsidRPr="006B4923" w:rsidRDefault="00B77CA0" w:rsidP="00E03069">
      <w:pPr>
        <w:pStyle w:val="Paragraphedeliste"/>
        <w:numPr>
          <w:ilvl w:val="0"/>
          <w:numId w:val="16"/>
        </w:numPr>
      </w:pPr>
      <w:r w:rsidRPr="006B4923">
        <w:t>Système robotisé de surveillance et d’échantillonnage des plastiques flottant à la surface de la mer - Installation pilote et protocole commun d’action dans la zone transfrontalière (Projets : GEREMIA, GRRinPORT, IMPATTI-NO, MATRAC ACP, P.Ri.S.Ma. MED, PORT-5R, QUALIPORTI, SplasH!)</w:t>
      </w:r>
    </w:p>
    <w:p w:rsidR="00C42F54" w:rsidRPr="006B4923" w:rsidRDefault="00B77CA0" w:rsidP="00E03069">
      <w:pPr>
        <w:pStyle w:val="Paragraphedeliste"/>
        <w:numPr>
          <w:ilvl w:val="0"/>
          <w:numId w:val="16"/>
        </w:numPr>
      </w:pPr>
      <w:r w:rsidRPr="006B4923">
        <w:t>Système de prévision, de surveillance et de gestion des risques liés à l’ensablement des fonds marins dans les ports (Projets : GRAMAS, SE.D.Ri.PORT, SEDITERRA)</w:t>
      </w:r>
    </w:p>
    <w:p w:rsidR="00C42F54" w:rsidRPr="006B4923" w:rsidRDefault="00B77CA0" w:rsidP="00E03069">
      <w:pPr>
        <w:pStyle w:val="Paragraphedeliste"/>
        <w:numPr>
          <w:ilvl w:val="0"/>
          <w:numId w:val="16"/>
        </w:numPr>
      </w:pPr>
      <w:r w:rsidRPr="006B4923">
        <w:t>Analyse et étude de l'état de l'art sur la pollution sonore dans les ports commerciaux (Projets : DECIBEL, L.I.S.T. Port, MON ACUMEN, REPORT, RUMBLE, TRIPLO)</w:t>
      </w:r>
    </w:p>
    <w:p w:rsidR="00C42F54" w:rsidRPr="006B4923" w:rsidRDefault="00B77CA0" w:rsidP="00E03069">
      <w:pPr>
        <w:pStyle w:val="Paragraphedeliste"/>
        <w:numPr>
          <w:ilvl w:val="0"/>
          <w:numId w:val="16"/>
        </w:numPr>
      </w:pPr>
      <w:r w:rsidRPr="006B4923">
        <w:t>Normes techniques partagées pour la réalisation et la gestion de l’itinéraire touristique cyclable et les randonnées durables dans la zone transfrontalière (projet INTENSE)</w:t>
      </w:r>
    </w:p>
    <w:p w:rsidR="00C42F54" w:rsidRPr="006B4923" w:rsidRDefault="00C42F54">
      <w:pPr>
        <w:pStyle w:val="Standard"/>
        <w:jc w:val="both"/>
        <w:rPr>
          <w:rFonts w:ascii="Open Sans" w:hAnsi="Open Sans" w:cs="Open Sans"/>
          <w:sz w:val="20"/>
          <w:szCs w:val="20"/>
          <w:lang w:val="fr-FR"/>
        </w:rPr>
      </w:pPr>
    </w:p>
    <w:p w:rsidR="00C42F54" w:rsidRPr="006B4923" w:rsidRDefault="00C42F54">
      <w:pPr>
        <w:pStyle w:val="Standard"/>
        <w:rPr>
          <w:rFonts w:ascii="Open Sans" w:hAnsi="Open Sans" w:cs="Open Sans"/>
          <w:sz w:val="20"/>
          <w:szCs w:val="20"/>
          <w:lang w:val="fr-FR"/>
        </w:rPr>
      </w:pPr>
    </w:p>
    <w:p w:rsidR="00C42F54" w:rsidRPr="006B4923" w:rsidRDefault="00B77CA0" w:rsidP="00112CEC">
      <w:pPr>
        <w:pStyle w:val="Stile3-Titolo2"/>
      </w:pPr>
      <w:bookmarkStart w:id="33" w:name="_Toc52648411"/>
      <w:bookmarkStart w:id="34" w:name="_Toc52648088"/>
      <w:bookmarkStart w:id="35" w:name="_Toc52839152"/>
      <w:r w:rsidRPr="006B4923">
        <w:t>PRIORITE' 2 (OS2)</w:t>
      </w:r>
      <w:bookmarkEnd w:id="33"/>
      <w:bookmarkEnd w:id="34"/>
      <w:r w:rsidRPr="006B4923">
        <w:t xml:space="preserve"> </w:t>
      </w:r>
      <w:bookmarkStart w:id="36" w:name="_Toc52648089"/>
      <w:bookmarkStart w:id="37" w:name="_Toc52648412"/>
      <w:r w:rsidRPr="006B4923">
        <w:rPr>
          <w:rStyle w:val="Titolo2Carattere1"/>
        </w:rPr>
        <w:t xml:space="preserve">- </w:t>
      </w:r>
      <w:r w:rsidRPr="006B4923">
        <w:rPr>
          <w:rStyle w:val="Titolo2Carattere1"/>
          <w:b w:val="0"/>
          <w:color w:val="0E57C4"/>
          <w:sz w:val="24"/>
          <w:szCs w:val="38"/>
        </w:rPr>
        <w:t>Objectif spécifique iv) ”</w:t>
      </w:r>
      <w:r w:rsidRPr="006B4923">
        <w:rPr>
          <w:rStyle w:val="Titolo2Carattere1"/>
          <w:b w:val="0"/>
          <w:i/>
          <w:color w:val="0E57C4"/>
          <w:sz w:val="24"/>
          <w:szCs w:val="38"/>
        </w:rPr>
        <w:t>Promoting climate change adaptation, risk prevention and disaster resilience</w:t>
      </w:r>
      <w:r w:rsidRPr="006B4923">
        <w:rPr>
          <w:rStyle w:val="Titolo2Carattere1"/>
          <w:b w:val="0"/>
          <w:color w:val="0E57C4"/>
          <w:sz w:val="24"/>
          <w:szCs w:val="38"/>
        </w:rPr>
        <w:t>”</w:t>
      </w:r>
      <w:bookmarkEnd w:id="35"/>
      <w:bookmarkEnd w:id="36"/>
      <w:bookmarkEnd w:id="37"/>
    </w:p>
    <w:p w:rsidR="00C42F54" w:rsidRPr="006B4923" w:rsidRDefault="00C42F54">
      <w:pPr>
        <w:pStyle w:val="Standard"/>
        <w:rPr>
          <w:rFonts w:ascii="Open Sans" w:hAnsi="Open Sans" w:cs="Open Sans"/>
          <w:b/>
          <w:bCs/>
          <w:color w:val="374C80"/>
          <w:szCs w:val="22"/>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Objectif à atteindre par l'objectif spécifique iv)</w:t>
      </w:r>
    </w:p>
    <w:p w:rsidR="00C42F54" w:rsidRPr="006B4923" w:rsidRDefault="00B77CA0">
      <w:pPr>
        <w:pStyle w:val="Titre4"/>
        <w:rPr>
          <w:lang w:val="fr-FR"/>
        </w:rPr>
      </w:pPr>
      <w:r w:rsidRPr="006B4923">
        <w:rPr>
          <w:rFonts w:ascii="Open Sans" w:hAnsi="Open Sans" w:cs="Open Sans"/>
          <w:b w:val="0"/>
          <w:color w:val="000000"/>
          <w:sz w:val="20"/>
          <w:szCs w:val="20"/>
          <w:lang w:val="fr-FR"/>
        </w:rPr>
        <w:t xml:space="preserve">Promotion d'une culture et d'une gestion du territoire et de la mer qui assurent sa résistance aux risques (érosion côtière, incendies, inondations, risques de navigation), dans une synergie entre la mer, la biodiversité, les effets du changement climatique et les politiques  </w:t>
      </w:r>
    </w:p>
    <w:p w:rsidR="00C42F54" w:rsidRPr="006B4923" w:rsidRDefault="00C42F54">
      <w:pPr>
        <w:pStyle w:val="Standard"/>
        <w:rPr>
          <w:rFonts w:ascii="Open Sans" w:hAnsi="Open Sans" w:cs="Open Sans"/>
          <w:b/>
          <w:bCs/>
          <w:color w:val="374C80"/>
          <w:szCs w:val="22"/>
          <w:lang w:val="fr-FR"/>
        </w:rPr>
      </w:pPr>
    </w:p>
    <w:p w:rsidR="00746306" w:rsidRPr="006B4923" w:rsidRDefault="00746306" w:rsidP="00746306">
      <w:pPr>
        <w:pStyle w:val="Paragraphedeliste"/>
      </w:pPr>
      <w:r w:rsidRPr="006B4923">
        <w:rPr>
          <w:b/>
          <w:bCs/>
          <w:color w:val="374C80"/>
          <w:sz w:val="24"/>
          <w:szCs w:val="22"/>
        </w:rPr>
        <w:t>Domaines thématiques proposés par les délégations</w:t>
      </w:r>
    </w:p>
    <w:p w:rsidR="00C42F54" w:rsidRPr="006B4923" w:rsidRDefault="00B77CA0" w:rsidP="00C40C43">
      <w:pPr>
        <w:pStyle w:val="Paragraphedeliste"/>
        <w:numPr>
          <w:ilvl w:val="0"/>
          <w:numId w:val="51"/>
        </w:numPr>
      </w:pPr>
      <w:r w:rsidRPr="006B4923">
        <w:t>Érosion côtière</w:t>
      </w:r>
    </w:p>
    <w:p w:rsidR="00C42F54" w:rsidRPr="006B4923" w:rsidRDefault="00B77CA0" w:rsidP="00E03069">
      <w:pPr>
        <w:pStyle w:val="Paragraphedeliste"/>
        <w:numPr>
          <w:ilvl w:val="0"/>
          <w:numId w:val="17"/>
        </w:numPr>
      </w:pPr>
      <w:r w:rsidRPr="006B4923">
        <w:t>Inondation</w:t>
      </w:r>
    </w:p>
    <w:p w:rsidR="00C42F54" w:rsidRPr="006B4923" w:rsidRDefault="00B77CA0" w:rsidP="00E03069">
      <w:pPr>
        <w:pStyle w:val="Paragraphedeliste"/>
        <w:numPr>
          <w:ilvl w:val="0"/>
          <w:numId w:val="17"/>
        </w:numPr>
      </w:pPr>
      <w:r w:rsidRPr="006B4923">
        <w:t>incendies</w:t>
      </w:r>
    </w:p>
    <w:p w:rsidR="00C42F54" w:rsidRPr="006B4923" w:rsidRDefault="00B77CA0" w:rsidP="00E03069">
      <w:pPr>
        <w:pStyle w:val="Paragraphedeliste"/>
        <w:numPr>
          <w:ilvl w:val="0"/>
          <w:numId w:val="17"/>
        </w:numPr>
      </w:pPr>
      <w:r w:rsidRPr="006B4923">
        <w:t>événements météorologiques extrêmes</w:t>
      </w:r>
    </w:p>
    <w:p w:rsidR="00C42F54" w:rsidRPr="006B4923" w:rsidRDefault="00B77CA0" w:rsidP="00E03069">
      <w:pPr>
        <w:pStyle w:val="Paragraphedeliste"/>
        <w:numPr>
          <w:ilvl w:val="0"/>
          <w:numId w:val="17"/>
        </w:numPr>
      </w:pPr>
      <w:r w:rsidRPr="006B4923">
        <w:t>Anthropisation</w:t>
      </w:r>
    </w:p>
    <w:p w:rsidR="00C42F54" w:rsidRPr="006B4923" w:rsidRDefault="00B77CA0" w:rsidP="00E03069">
      <w:pPr>
        <w:pStyle w:val="Paragraphedeliste"/>
        <w:numPr>
          <w:ilvl w:val="0"/>
          <w:numId w:val="17"/>
        </w:numPr>
      </w:pPr>
      <w:r w:rsidRPr="006B4923">
        <w:t>insularité</w:t>
      </w:r>
    </w:p>
    <w:p w:rsidR="00C42F54" w:rsidRPr="006B4923" w:rsidRDefault="00B77CA0" w:rsidP="00E03069">
      <w:pPr>
        <w:pStyle w:val="Paragraphedeliste"/>
        <w:numPr>
          <w:ilvl w:val="0"/>
          <w:numId w:val="17"/>
        </w:numPr>
      </w:pPr>
      <w:r w:rsidRPr="006B4923">
        <w:t>sécurité maritime</w:t>
      </w:r>
    </w:p>
    <w:p w:rsidR="00C42F54" w:rsidRPr="006B4923" w:rsidRDefault="00C42F54">
      <w:pPr>
        <w:pStyle w:val="Standard"/>
        <w:rPr>
          <w:rFonts w:ascii="Open Sans" w:hAnsi="Open Sans" w:cs="Open Sans"/>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Domaines d’intervention (Annexe 1 – RDC)</w:t>
      </w:r>
    </w:p>
    <w:p w:rsidR="00C42F54" w:rsidRPr="00F812C5" w:rsidRDefault="00B77CA0">
      <w:pPr>
        <w:pStyle w:val="Standard"/>
        <w:rPr>
          <w:lang w:val="en-US"/>
        </w:rPr>
      </w:pPr>
      <w:r w:rsidRPr="00F812C5">
        <w:rPr>
          <w:rFonts w:ascii="Open Sans" w:hAnsi="Open Sans" w:cs="Open Sans"/>
          <w:sz w:val="20"/>
          <w:szCs w:val="20"/>
          <w:lang w:val="en-US"/>
        </w:rPr>
        <w:t>035 Adaptation to climate change measures, prevention or management of climate related risks: floods and landslides (including awareness raising, civil protection and disaster management systems and infrastructures)</w:t>
      </w:r>
    </w:p>
    <w:p w:rsidR="00C42F54" w:rsidRPr="00F812C5" w:rsidRDefault="00B77CA0">
      <w:pPr>
        <w:pStyle w:val="Standard"/>
        <w:rPr>
          <w:lang w:val="en-US"/>
        </w:rPr>
      </w:pPr>
      <w:r w:rsidRPr="00F812C5">
        <w:rPr>
          <w:rFonts w:ascii="Open Sans" w:hAnsi="Open Sans" w:cs="Open Sans"/>
          <w:sz w:val="20"/>
          <w:szCs w:val="20"/>
          <w:lang w:val="en-US"/>
        </w:rPr>
        <w:t>036 Adaptation to climate change measures, prevention or management of climate related risks: fires (including awareness raising, civil protection and disaster management systems and infrastructures)</w:t>
      </w:r>
    </w:p>
    <w:p w:rsidR="00C42F54" w:rsidRPr="00F812C5" w:rsidRDefault="00B77CA0">
      <w:pPr>
        <w:pStyle w:val="Standard"/>
        <w:rPr>
          <w:lang w:val="en-US"/>
        </w:rPr>
      </w:pPr>
      <w:r w:rsidRPr="00F812C5">
        <w:rPr>
          <w:rFonts w:ascii="Open Sans" w:hAnsi="Open Sans" w:cs="Open Sans"/>
          <w:sz w:val="20"/>
          <w:szCs w:val="20"/>
          <w:lang w:val="en-US"/>
        </w:rPr>
        <w:t>037 Adaptation to climate change measures, prevention or management of climate related risks: others, e.g. storms and drought (including awareness raising, civil protection and disaster management systems and infrastructures)</w:t>
      </w:r>
    </w:p>
    <w:p w:rsidR="00C42F54" w:rsidRPr="00F812C5" w:rsidRDefault="00B77CA0">
      <w:pPr>
        <w:pStyle w:val="Standard"/>
        <w:rPr>
          <w:lang w:val="en-US"/>
        </w:rPr>
      </w:pPr>
      <w:r w:rsidRPr="00F812C5">
        <w:rPr>
          <w:rFonts w:ascii="Open Sans" w:hAnsi="Open Sans" w:cs="Open Sans"/>
          <w:sz w:val="20"/>
          <w:szCs w:val="20"/>
          <w:lang w:val="en-US"/>
        </w:rPr>
        <w:t>038 Risk prevention and management of non-climate related natural risks (i.e. earthquakes) and risks linked to human activities (e.g. technological accidents), including awareness raising, civil protection and disaster management systems and infrastructures</w:t>
      </w:r>
    </w:p>
    <w:p w:rsidR="00C42F54" w:rsidRPr="00F812C5" w:rsidRDefault="00A458E3">
      <w:pPr>
        <w:pStyle w:val="Standard"/>
        <w:rPr>
          <w:rFonts w:ascii="Open Sans" w:hAnsi="Open Sans" w:cs="Open Sans"/>
          <w:sz w:val="20"/>
          <w:szCs w:val="20"/>
          <w:lang w:val="en-US"/>
        </w:rPr>
      </w:pPr>
      <w:r>
        <w:rPr>
          <w:noProof/>
          <w:lang w:val="fr-FR" w:eastAsia="fr-FR"/>
        </w:rPr>
        <mc:AlternateContent>
          <mc:Choice Requires="wps">
            <w:drawing>
              <wp:anchor distT="0" distB="0" distL="114300" distR="114300" simplePos="0" relativeHeight="251655680" behindDoc="0" locked="0" layoutInCell="1" allowOverlap="1">
                <wp:simplePos x="0" y="0"/>
                <wp:positionH relativeFrom="column">
                  <wp:posOffset>1898015</wp:posOffset>
                </wp:positionH>
                <wp:positionV relativeFrom="paragraph">
                  <wp:posOffset>76200</wp:posOffset>
                </wp:positionV>
                <wp:extent cx="960755" cy="335280"/>
                <wp:effectExtent l="0" t="76200" r="0" b="7112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5" o:spid="_x0000_s1032" type="#_x0000_t202" style="position:absolute;margin-left:149.45pt;margin-top:6pt;width:75.65pt;height:26.4pt;rotation:-993394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t+QQIAAH4EAAAOAAAAZHJzL2Uyb0RvYy54bWysVFFv2jAQfp+0/2D5fSSkQEtEqBgV0yTU&#10;VqJTn43jkGi2z7MNCfv1OztAWbenaS/W+e7L+e777jK775QkB2FdA7qgw0FKidAcykbvCvrtZfXp&#10;jhLnmS6ZBC0KehSO3s8/fpi1JhcZ1CBLYQkm0S5vTUFr702eJI7XQjE3ACM0Biuwinm82l1SWtZi&#10;diWTLE0nSQu2NBa4cA69D32QzmP+qhLcP1WVE57IgmJtPp42nttwJvMZy3eWmbrhpzLYP1ShWKPx&#10;0UuqB+YZ2dvmj1Sq4RYcVH7AQSVQVQ0XsQfsZpi+62ZTMyNiL0iOMxea3P9Lyx8Pz5Y0ZUHHlGim&#10;UKIlc0JKRsqGeOE8kHFgqTUuR/DGINx3n6FDtWPHzqyBf3cISa4w/QcO0YGVrrKKWED2s3QyTcdZ&#10;/ym2TzAP6nK8aCE6Tzg6p5P0dow1cQzd3Iyzu6hV0ucKOY11/osARYJRUItSx3rYYe18qOYNEuAa&#10;Vo2UUW6pf3MgMHhi9X3BoQ/fbbvIy+Tc/RbKIzYf28CSneGrBp9eM+efmcWpQSdugn/Co5LQFhRO&#10;FiU12J9/8wc8iolRSlqcwoK6H3tmBSXyq0aZp8PRKIxtvIzGtxle7HVkex3Re7UEHPRhrC6aAe/l&#10;2awsqFdcmEV4FUNMc3y7oP5sLn2/G7hwXCwWEYSDaphf643hZ80D5S/dK7PmxL5H2R7hPK8sfydC&#10;j+1ZX+w9VE1UKPDcs3qiH4c8CndayLBF1/eIevttzH8BAAD//wMAUEsDBBQABgAIAAAAIQA9H8ds&#10;3QAAAAkBAAAPAAAAZHJzL2Rvd25yZXYueG1sTI9BS8NAEIXvgv9hGcGb3Rhq2abZFBEFLwqJotdt&#10;dpqEZmdDdpPGf+94ssfhfbz5Xr5fXC9mHEPnScP9KgGBVHvbUaPh8+PlToEI0ZA1vSfU8IMB9sX1&#10;VW4y689U4lzFRnAJhcxoaGMcMilD3aIzYeUHJM6OfnQm8jk20o7mzOWul2mSbKQzHfGH1gz41GJ9&#10;qianQcWlfO9OVf2qyq9vSXN8Tqc3rW9vlscdiIhL/IfhT5/VoWCng5/IBtFrSLdqyygHKW9iYP2Q&#10;pCAOGjZrBbLI5eWC4hcAAP//AwBQSwECLQAUAAYACAAAACEAtoM4kv4AAADhAQAAEwAAAAAAAAAA&#10;AAAAAAAAAAAAW0NvbnRlbnRfVHlwZXNdLnhtbFBLAQItABQABgAIAAAAIQA4/SH/1gAAAJQBAAAL&#10;AAAAAAAAAAAAAAAAAC8BAABfcmVscy8ucmVsc1BLAQItABQABgAIAAAAIQCKOKt+QQIAAH4EAAAO&#10;AAAAAAAAAAAAAAAAAC4CAABkcnMvZTJvRG9jLnhtbFBLAQItABQABgAIAAAAIQA9H8ds3QAAAAkB&#10;AAAPAAAAAAAAAAAAAAAAAJsEAABkcnMvZG93bnJldi54bWxQSwUGAAAAAAQABADzAAAApQUAAAAA&#10;" filled="f" stroked="f">
                <v:path arrowok="t"/>
                <v:textbo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v:textbox>
              </v:shape>
            </w:pict>
          </mc:Fallback>
        </mc:AlternateContent>
      </w:r>
    </w:p>
    <w:p w:rsidR="00C42F54" w:rsidRPr="006B4923" w:rsidRDefault="00B77CA0">
      <w:pPr>
        <w:pStyle w:val="Standard"/>
        <w:jc w:val="both"/>
        <w:rPr>
          <w:lang w:val="fr-FR"/>
        </w:rPr>
      </w:pPr>
      <w:r w:rsidRPr="006B4923">
        <w:rPr>
          <w:rFonts w:ascii="Open Sans" w:hAnsi="Open Sans" w:cs="Open Sans"/>
          <w:b/>
          <w:bCs/>
          <w:color w:val="374C80"/>
          <w:szCs w:val="22"/>
          <w:lang w:val="fr-FR"/>
        </w:rPr>
        <w:t>Types d'actions associées</w:t>
      </w:r>
      <w:r w:rsidR="00B70341">
        <w:rPr>
          <w:rFonts w:ascii="Open Sans" w:hAnsi="Open Sans" w:cs="Open Sans"/>
          <w:b/>
          <w:bCs/>
          <w:color w:val="374C80"/>
          <w:szCs w:val="22"/>
          <w:lang w:val="fr-FR"/>
        </w:rPr>
        <w:t xml:space="preserve"> </w:t>
      </w:r>
    </w:p>
    <w:p w:rsidR="00B70341" w:rsidRDefault="00B70341" w:rsidP="008E02F9">
      <w:pPr>
        <w:pStyle w:val="Titre4"/>
        <w:spacing w:before="0" w:after="0"/>
        <w:jc w:val="both"/>
        <w:rPr>
          <w:rFonts w:ascii="Open Sans" w:eastAsia="Times New Roman" w:hAnsi="Open Sans" w:cs="Open Sans"/>
          <w:bCs w:val="0"/>
          <w:color w:val="auto"/>
          <w:sz w:val="20"/>
          <w:szCs w:val="20"/>
          <w:lang w:val="fr-FR"/>
        </w:rPr>
      </w:pPr>
    </w:p>
    <w:p w:rsidR="008E02F9" w:rsidRPr="006B4923" w:rsidRDefault="008E02F9" w:rsidP="008E02F9">
      <w:pPr>
        <w:pStyle w:val="Titre4"/>
        <w:spacing w:before="0" w:after="0"/>
        <w:jc w:val="both"/>
        <w:rPr>
          <w:rFonts w:ascii="Open Sans" w:eastAsia="Times New Roman" w:hAnsi="Open Sans" w:cs="Open Sans"/>
          <w:bCs w:val="0"/>
          <w:color w:val="auto"/>
          <w:sz w:val="20"/>
          <w:szCs w:val="20"/>
          <w:lang w:val="fr-FR"/>
        </w:rPr>
      </w:pPr>
      <w:r w:rsidRPr="006B4923">
        <w:rPr>
          <w:rFonts w:ascii="Open Sans" w:eastAsia="Times New Roman" w:hAnsi="Open Sans" w:cs="Open Sans"/>
          <w:bCs w:val="0"/>
          <w:color w:val="auto"/>
          <w:sz w:val="20"/>
          <w:szCs w:val="20"/>
          <w:lang w:val="fr-FR"/>
        </w:rPr>
        <w:t xml:space="preserve">A) Actions visant à </w:t>
      </w:r>
      <w:r w:rsidRPr="00B70341">
        <w:rPr>
          <w:rFonts w:ascii="Open Sans" w:eastAsia="Times New Roman" w:hAnsi="Open Sans" w:cs="Open Sans"/>
          <w:bCs w:val="0"/>
          <w:color w:val="auto"/>
          <w:sz w:val="20"/>
          <w:szCs w:val="20"/>
          <w:u w:val="single"/>
          <w:lang w:val="fr-FR"/>
        </w:rPr>
        <w:t>encourager et à améliorer la coordination entre les territoires</w:t>
      </w:r>
      <w:r w:rsidRPr="006B4923">
        <w:rPr>
          <w:rFonts w:ascii="Open Sans" w:eastAsia="Times New Roman" w:hAnsi="Open Sans" w:cs="Open Sans"/>
          <w:bCs w:val="0"/>
          <w:color w:val="auto"/>
          <w:sz w:val="20"/>
          <w:szCs w:val="20"/>
          <w:lang w:val="fr-FR"/>
        </w:rPr>
        <w:t xml:space="preserve"> de l'espace transfrontalier afin de renforcer les capacités de gestion intégrée des zones côtières, la prévention et la gestion des risques (érosion côtière, incendies, inondations, risques de navigation), en capitalisant sur ce qui a été réalisé dans la programmation précédente et en l'intégrant si possible avec la programmation mainstream</w:t>
      </w:r>
    </w:p>
    <w:p w:rsidR="008E02F9" w:rsidRPr="006B4923" w:rsidRDefault="008E02F9" w:rsidP="008E02F9">
      <w:pPr>
        <w:pStyle w:val="Titre4"/>
        <w:spacing w:before="0" w:after="0"/>
        <w:rPr>
          <w:rFonts w:ascii="Open Sans" w:eastAsia="Times New Roman" w:hAnsi="Open Sans" w:cs="Open Sans"/>
          <w:b w:val="0"/>
          <w:bCs w:val="0"/>
          <w:color w:val="auto"/>
          <w:sz w:val="20"/>
          <w:szCs w:val="20"/>
          <w:lang w:val="fr-FR"/>
        </w:rPr>
      </w:pPr>
    </w:p>
    <w:p w:rsidR="008E02F9" w:rsidRPr="006B4923" w:rsidRDefault="008E02F9" w:rsidP="008E02F9">
      <w:pPr>
        <w:pStyle w:val="Titre4"/>
        <w:spacing w:before="0" w:after="0"/>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Aa) Actions de gouvernance avec l'implication des autorités locales et des parties prenantes concernées)</w:t>
      </w:r>
    </w:p>
    <w:p w:rsidR="008E02F9" w:rsidRPr="006B4923" w:rsidRDefault="008E02F9" w:rsidP="008E02F9">
      <w:pPr>
        <w:pStyle w:val="Titre4"/>
        <w:spacing w:before="0" w:after="0"/>
        <w:rPr>
          <w:rFonts w:ascii="Open Sans" w:eastAsia="Times New Roman" w:hAnsi="Open Sans" w:cs="Open Sans"/>
          <w:b w:val="0"/>
          <w:bCs w:val="0"/>
          <w:i/>
          <w:color w:val="auto"/>
          <w:sz w:val="20"/>
          <w:szCs w:val="20"/>
          <w:lang w:val="fr-FR"/>
        </w:rPr>
      </w:pPr>
    </w:p>
    <w:p w:rsidR="008E02F9" w:rsidRPr="006B4923" w:rsidRDefault="008E02F9" w:rsidP="008E02F9">
      <w:pPr>
        <w:pStyle w:val="Titre4"/>
        <w:spacing w:before="0" w:after="0"/>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Ab) Application des plans d'intervention conjoints</w:t>
      </w:r>
    </w:p>
    <w:p w:rsidR="008E02F9" w:rsidRPr="006B4923" w:rsidRDefault="008E02F9" w:rsidP="008E02F9">
      <w:pPr>
        <w:pStyle w:val="Titre4"/>
        <w:spacing w:before="0" w:after="0"/>
        <w:rPr>
          <w:rFonts w:ascii="Open Sans" w:eastAsia="Times New Roman" w:hAnsi="Open Sans" w:cs="Open Sans"/>
          <w:b w:val="0"/>
          <w:bCs w:val="0"/>
          <w:i/>
          <w:color w:val="auto"/>
          <w:sz w:val="20"/>
          <w:szCs w:val="20"/>
          <w:lang w:val="fr-FR"/>
        </w:rPr>
      </w:pPr>
    </w:p>
    <w:p w:rsidR="008E02F9" w:rsidRPr="006B4923" w:rsidRDefault="008E02F9" w:rsidP="008E02F9">
      <w:pPr>
        <w:pStyle w:val="Titre4"/>
        <w:spacing w:before="0" w:after="0"/>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Ac) Investissements pour les projets pilotes</w:t>
      </w:r>
    </w:p>
    <w:p w:rsidR="008E02F9" w:rsidRPr="006B4923" w:rsidRDefault="008E02F9" w:rsidP="008E02F9">
      <w:pPr>
        <w:pStyle w:val="Titre4"/>
        <w:spacing w:before="0" w:after="0"/>
        <w:rPr>
          <w:rFonts w:ascii="Open Sans" w:eastAsia="Times New Roman" w:hAnsi="Open Sans" w:cs="Open Sans"/>
          <w:b w:val="0"/>
          <w:bCs w:val="0"/>
          <w:color w:val="auto"/>
          <w:sz w:val="20"/>
          <w:szCs w:val="20"/>
          <w:lang w:val="fr-FR"/>
        </w:rPr>
      </w:pPr>
    </w:p>
    <w:p w:rsidR="008E02F9" w:rsidRPr="006B4923" w:rsidRDefault="008E02F9" w:rsidP="008E02F9">
      <w:pPr>
        <w:pStyle w:val="Titre4"/>
        <w:spacing w:before="0" w:after="0"/>
        <w:jc w:val="both"/>
        <w:rPr>
          <w:rFonts w:ascii="Open Sans" w:eastAsia="Times New Roman" w:hAnsi="Open Sans" w:cs="Open Sans"/>
          <w:bCs w:val="0"/>
          <w:color w:val="auto"/>
          <w:sz w:val="20"/>
          <w:szCs w:val="20"/>
          <w:lang w:val="fr-FR"/>
        </w:rPr>
      </w:pPr>
      <w:r w:rsidRPr="006B4923">
        <w:rPr>
          <w:rFonts w:ascii="Open Sans" w:eastAsia="Times New Roman" w:hAnsi="Open Sans" w:cs="Open Sans"/>
          <w:bCs w:val="0"/>
          <w:color w:val="auto"/>
          <w:sz w:val="20"/>
          <w:szCs w:val="20"/>
          <w:lang w:val="fr-FR"/>
        </w:rPr>
        <w:t xml:space="preserve">B) Actions visant à </w:t>
      </w:r>
      <w:r w:rsidRPr="00B70341">
        <w:rPr>
          <w:rFonts w:ascii="Open Sans" w:eastAsia="Times New Roman" w:hAnsi="Open Sans" w:cs="Open Sans"/>
          <w:bCs w:val="0"/>
          <w:color w:val="auto"/>
          <w:sz w:val="20"/>
          <w:szCs w:val="20"/>
          <w:u w:val="single"/>
          <w:lang w:val="fr-FR"/>
        </w:rPr>
        <w:t>encourager le développement d'outils et d'infrastructures</w:t>
      </w:r>
      <w:r w:rsidRPr="006B4923">
        <w:rPr>
          <w:rFonts w:ascii="Open Sans" w:eastAsia="Times New Roman" w:hAnsi="Open Sans" w:cs="Open Sans"/>
          <w:bCs w:val="0"/>
          <w:color w:val="auto"/>
          <w:sz w:val="20"/>
          <w:szCs w:val="20"/>
          <w:lang w:val="fr-FR"/>
        </w:rPr>
        <w:t xml:space="preserve"> communs pour le suivi, la prévision et la gestion des risques et des réponses possibles aux risques (érosion côtière, incendies, inondations, risques de navigation), en capitalisant sur ce qui a été réalisé dans la programmation précédente et en l'intégrant si possible dans la programmation mainstream.</w:t>
      </w:r>
    </w:p>
    <w:p w:rsidR="008E02F9" w:rsidRPr="006B4923" w:rsidRDefault="008E02F9" w:rsidP="008E02F9">
      <w:pPr>
        <w:pStyle w:val="Titre4"/>
        <w:spacing w:before="0" w:after="0"/>
        <w:rPr>
          <w:rFonts w:ascii="Open Sans" w:eastAsia="Times New Roman" w:hAnsi="Open Sans" w:cs="Open Sans"/>
          <w:b w:val="0"/>
          <w:bCs w:val="0"/>
          <w:color w:val="auto"/>
          <w:sz w:val="20"/>
          <w:szCs w:val="20"/>
          <w:lang w:val="fr-FR"/>
        </w:rPr>
      </w:pPr>
    </w:p>
    <w:p w:rsidR="008E02F9" w:rsidRPr="006B4923" w:rsidRDefault="008E02F9" w:rsidP="008E02F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Ba) Investissements pour le développement/renforcement/modélisation de systèmes communs d'alerte précoce et de surveillance des risques </w:t>
      </w:r>
    </w:p>
    <w:p w:rsidR="008E02F9" w:rsidRPr="006B4923" w:rsidRDefault="008E02F9" w:rsidP="008E02F9">
      <w:pPr>
        <w:pStyle w:val="Titre4"/>
        <w:spacing w:before="0" w:after="0"/>
        <w:jc w:val="both"/>
        <w:rPr>
          <w:rFonts w:ascii="Open Sans" w:eastAsia="Times New Roman" w:hAnsi="Open Sans" w:cs="Open Sans"/>
          <w:b w:val="0"/>
          <w:bCs w:val="0"/>
          <w:i/>
          <w:color w:val="auto"/>
          <w:sz w:val="20"/>
          <w:szCs w:val="20"/>
          <w:lang w:val="fr-FR"/>
        </w:rPr>
      </w:pPr>
    </w:p>
    <w:p w:rsidR="008E02F9" w:rsidRPr="006B4923" w:rsidRDefault="008E02F9" w:rsidP="008E02F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Bb) Investissement dans de petites infrastructures de prévention des risques respectueux de l'environnement </w:t>
      </w:r>
    </w:p>
    <w:p w:rsidR="008E02F9" w:rsidRPr="006B4923" w:rsidRDefault="008E02F9" w:rsidP="008E02F9">
      <w:pPr>
        <w:pStyle w:val="Titre4"/>
        <w:spacing w:before="0" w:after="0"/>
        <w:jc w:val="both"/>
        <w:rPr>
          <w:rFonts w:ascii="Open Sans" w:eastAsia="Times New Roman" w:hAnsi="Open Sans" w:cs="Open Sans"/>
          <w:b w:val="0"/>
          <w:bCs w:val="0"/>
          <w:i/>
          <w:color w:val="auto"/>
          <w:sz w:val="20"/>
          <w:szCs w:val="20"/>
          <w:lang w:val="fr-FR"/>
        </w:rPr>
      </w:pPr>
    </w:p>
    <w:p w:rsidR="008E02F9" w:rsidRPr="006B4923" w:rsidRDefault="008E02F9" w:rsidP="008E02F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Bc) Investissement dans des instruments et services pour la sécurité de la navigation dans l'espace transfrontalier </w:t>
      </w:r>
    </w:p>
    <w:p w:rsidR="008E02F9" w:rsidRPr="006B4923" w:rsidRDefault="008E02F9" w:rsidP="008E02F9">
      <w:pPr>
        <w:pStyle w:val="Titre4"/>
        <w:spacing w:before="0" w:after="0"/>
        <w:rPr>
          <w:rFonts w:ascii="Open Sans" w:eastAsia="Times New Roman" w:hAnsi="Open Sans" w:cs="Open Sans"/>
          <w:b w:val="0"/>
          <w:bCs w:val="0"/>
          <w:i/>
          <w:color w:val="auto"/>
          <w:sz w:val="20"/>
          <w:szCs w:val="20"/>
          <w:lang w:val="fr-FR"/>
        </w:rPr>
      </w:pPr>
    </w:p>
    <w:p w:rsidR="008E02F9" w:rsidRPr="006B4923" w:rsidRDefault="008E02F9" w:rsidP="008E02F9">
      <w:pPr>
        <w:pStyle w:val="Titre4"/>
        <w:spacing w:before="0" w:after="0"/>
        <w:jc w:val="both"/>
        <w:rPr>
          <w:rFonts w:ascii="Open Sans" w:eastAsia="Times New Roman" w:hAnsi="Open Sans" w:cs="Open Sans"/>
          <w:bCs w:val="0"/>
          <w:color w:val="auto"/>
          <w:sz w:val="20"/>
          <w:szCs w:val="20"/>
          <w:lang w:val="fr-FR"/>
        </w:rPr>
      </w:pPr>
      <w:r w:rsidRPr="006B4923">
        <w:rPr>
          <w:rFonts w:ascii="Open Sans" w:eastAsia="Times New Roman" w:hAnsi="Open Sans" w:cs="Open Sans"/>
          <w:bCs w:val="0"/>
          <w:color w:val="auto"/>
          <w:sz w:val="20"/>
          <w:szCs w:val="20"/>
          <w:lang w:val="fr-FR"/>
        </w:rPr>
        <w:t xml:space="preserve">C) Actions visant à </w:t>
      </w:r>
      <w:r w:rsidRPr="00B70341">
        <w:rPr>
          <w:rFonts w:ascii="Open Sans" w:eastAsia="Times New Roman" w:hAnsi="Open Sans" w:cs="Open Sans"/>
          <w:bCs w:val="0"/>
          <w:color w:val="auto"/>
          <w:sz w:val="20"/>
          <w:szCs w:val="20"/>
          <w:u w:val="single"/>
          <w:lang w:val="fr-FR"/>
        </w:rPr>
        <w:t>promouvoir des stratégies communes de sensibilisation active</w:t>
      </w:r>
      <w:r w:rsidRPr="006B4923">
        <w:rPr>
          <w:rFonts w:ascii="Open Sans" w:eastAsia="Times New Roman" w:hAnsi="Open Sans" w:cs="Open Sans"/>
          <w:bCs w:val="0"/>
          <w:color w:val="auto"/>
          <w:sz w:val="20"/>
          <w:szCs w:val="20"/>
          <w:lang w:val="fr-FR"/>
        </w:rPr>
        <w:t xml:space="preserve"> aux questions liées aux risques anthropiques et au changement climatique (érosion côtière, incendies, inondations, risques de navigation), adressées aux institutions, aux citoyens et aux acteurs économiques de la zone transfrontalière, en capitalisant sur ce qui a été réalisé dans la programmation précédente et en l'intégrant si possible dans la programmation générale.</w:t>
      </w:r>
    </w:p>
    <w:p w:rsidR="008E02F9" w:rsidRPr="006B4923" w:rsidRDefault="008E02F9" w:rsidP="008E02F9">
      <w:pPr>
        <w:pStyle w:val="Titre4"/>
        <w:spacing w:before="0" w:after="0"/>
        <w:rPr>
          <w:rFonts w:ascii="Open Sans" w:eastAsia="Times New Roman" w:hAnsi="Open Sans" w:cs="Open Sans"/>
          <w:b w:val="0"/>
          <w:bCs w:val="0"/>
          <w:color w:val="auto"/>
          <w:sz w:val="20"/>
          <w:szCs w:val="20"/>
          <w:lang w:val="fr-FR"/>
        </w:rPr>
      </w:pPr>
    </w:p>
    <w:p w:rsidR="008E02F9" w:rsidRPr="006B4923" w:rsidRDefault="008E02F9" w:rsidP="008E02F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Ca) Actions de sensibilisation du territoire transfrontalier (citoyens, institutions, opérateurs économiques et autres acteurs concernés) pour le renforcement de la culture sur les risques (anthropiques et dérivés du changement climatique).</w:t>
      </w:r>
    </w:p>
    <w:p w:rsidR="008E02F9" w:rsidRPr="006B4923" w:rsidRDefault="008E02F9" w:rsidP="008E02F9">
      <w:pPr>
        <w:pStyle w:val="Titre4"/>
        <w:spacing w:before="0" w:after="0"/>
        <w:jc w:val="both"/>
        <w:rPr>
          <w:rFonts w:ascii="Open Sans" w:eastAsia="Times New Roman" w:hAnsi="Open Sans" w:cs="Open Sans"/>
          <w:b w:val="0"/>
          <w:bCs w:val="0"/>
          <w:i/>
          <w:color w:val="auto"/>
          <w:sz w:val="20"/>
          <w:szCs w:val="20"/>
          <w:lang w:val="fr-FR"/>
        </w:rPr>
      </w:pPr>
    </w:p>
    <w:p w:rsidR="008E02F9" w:rsidRPr="006B4923" w:rsidRDefault="008E02F9" w:rsidP="008E02F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Cb) Actions de renforcement des capacités destinées aux institutions, aux opérateurs économiques et aux autres parties prenantes concernées.</w:t>
      </w:r>
    </w:p>
    <w:p w:rsidR="008E02F9" w:rsidRPr="006B4923" w:rsidRDefault="008E02F9" w:rsidP="008E02F9">
      <w:pPr>
        <w:pStyle w:val="Titre4"/>
        <w:rPr>
          <w:rFonts w:ascii="Open Sans" w:hAnsi="Open Sans" w:cs="Open Sans"/>
          <w:lang w:val="fr-FR"/>
        </w:rPr>
      </w:pPr>
    </w:p>
    <w:p w:rsidR="00C42F54" w:rsidRPr="006B4923" w:rsidRDefault="00B77CA0" w:rsidP="008E02F9">
      <w:pPr>
        <w:pStyle w:val="Titre4"/>
        <w:rPr>
          <w:lang w:val="fr-FR"/>
        </w:rPr>
      </w:pPr>
      <w:r w:rsidRPr="006B4923">
        <w:rPr>
          <w:rFonts w:ascii="Open Sans" w:hAnsi="Open Sans" w:cs="Open Sans"/>
          <w:lang w:val="fr-FR"/>
        </w:rPr>
        <w:t>Bénéficiaires</w:t>
      </w:r>
    </w:p>
    <w:p w:rsidR="00C42F54" w:rsidRPr="006B4923" w:rsidRDefault="00B77CA0">
      <w:pPr>
        <w:pStyle w:val="Titre4"/>
        <w:rPr>
          <w:lang w:val="fr-FR"/>
        </w:rPr>
      </w:pPr>
      <w:r w:rsidRPr="006B4923">
        <w:rPr>
          <w:rFonts w:ascii="Open Sans" w:hAnsi="Open Sans" w:cs="Open Sans"/>
          <w:b w:val="0"/>
          <w:bCs w:val="0"/>
          <w:color w:val="auto"/>
          <w:sz w:val="20"/>
          <w:szCs w:val="20"/>
          <w:lang w:val="fr-FR"/>
        </w:rPr>
        <w:t>Organismes publics, organismes publics équivalents, centres de recherche publics et privés, universités et autorités portuaires.</w:t>
      </w:r>
    </w:p>
    <w:p w:rsidR="00C42F54" w:rsidRPr="006B4923" w:rsidRDefault="00C42F54">
      <w:pPr>
        <w:pStyle w:val="Standard"/>
        <w:rPr>
          <w:lang w:val="fr-FR"/>
        </w:rPr>
      </w:pPr>
    </w:p>
    <w:p w:rsidR="00C42F54" w:rsidRPr="006B4923" w:rsidRDefault="00B77CA0">
      <w:pPr>
        <w:pStyle w:val="Titre4"/>
        <w:rPr>
          <w:lang w:val="fr-FR"/>
        </w:rPr>
      </w:pPr>
      <w:r w:rsidRPr="006B4923">
        <w:rPr>
          <w:rFonts w:ascii="Open Sans" w:hAnsi="Open Sans" w:cs="Open Sans"/>
          <w:lang w:val="fr-FR"/>
        </w:rPr>
        <w:t>Types de Projets</w:t>
      </w:r>
    </w:p>
    <w:tbl>
      <w:tblPr>
        <w:tblW w:w="9620" w:type="dxa"/>
        <w:tblLayout w:type="fixed"/>
        <w:tblCellMar>
          <w:left w:w="10" w:type="dxa"/>
          <w:right w:w="10" w:type="dxa"/>
        </w:tblCellMar>
        <w:tblLook w:val="0000" w:firstRow="0" w:lastRow="0" w:firstColumn="0" w:lastColumn="0" w:noHBand="0" w:noVBand="0"/>
      </w:tblPr>
      <w:tblGrid>
        <w:gridCol w:w="8759"/>
        <w:gridCol w:w="861"/>
      </w:tblGrid>
      <w:tr w:rsidR="00C42F54" w:rsidRPr="006B4923">
        <w:trPr>
          <w:trHeight w:val="155"/>
        </w:trPr>
        <w:tc>
          <w:tcPr>
            <w:tcW w:w="8758"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b/>
                <w:bCs/>
                <w:sz w:val="20"/>
                <w:szCs w:val="20"/>
                <w:lang w:val="fr-FR"/>
              </w:rPr>
              <w:t xml:space="preserve">Type de projet / </w:t>
            </w:r>
            <w:r w:rsidRPr="006B4923">
              <w:rPr>
                <w:rFonts w:ascii="Open Sans" w:hAnsi="Open Sans" w:cs="Open Sans"/>
                <w:b/>
                <w:bCs/>
                <w:color w:val="000000"/>
                <w:sz w:val="20"/>
                <w:szCs w:val="20"/>
                <w:lang w:val="fr-FR"/>
              </w:rPr>
              <w:t>instrument</w:t>
            </w:r>
          </w:p>
        </w:tc>
        <w:tc>
          <w:tcPr>
            <w:tcW w:w="861"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C42F54" w:rsidRPr="006B4923" w:rsidRDefault="00B77CA0">
            <w:pPr>
              <w:pStyle w:val="Standard"/>
              <w:rPr>
                <w:lang w:val="fr-FR"/>
              </w:rPr>
            </w:pPr>
            <w:r w:rsidRPr="006B4923">
              <w:rPr>
                <w:rFonts w:ascii="Open Sans" w:hAnsi="Open Sans" w:cs="Open Sans"/>
                <w:sz w:val="20"/>
                <w:szCs w:val="20"/>
                <w:lang w:val="fr-FR"/>
              </w:rPr>
              <w:t>Choix</w:t>
            </w:r>
          </w:p>
        </w:tc>
      </w:tr>
      <w:tr w:rsidR="00C42F54" w:rsidRPr="006B4923">
        <w:trPr>
          <w:trHeight w:val="285"/>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26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r w:rsidR="00C42F54" w:rsidRPr="006B492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rsidP="008E02F9">
            <w:pPr>
              <w:pStyle w:val="Standard"/>
              <w:rPr>
                <w:lang w:val="fr-FR"/>
              </w:rPr>
            </w:pPr>
          </w:p>
        </w:tc>
      </w:tr>
      <w:tr w:rsidR="00C42F54" w:rsidRPr="006B492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rFonts w:ascii="Open Sans" w:hAnsi="Open Sans" w:cs="Open Sans"/>
                <w:sz w:val="20"/>
                <w:szCs w:val="20"/>
                <w:lang w:val="fr-FR"/>
              </w:rPr>
            </w:pPr>
          </w:p>
        </w:tc>
      </w:tr>
      <w:tr w:rsidR="00C42F54" w:rsidRPr="006B492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rsidP="008E02F9">
            <w:pPr>
              <w:pStyle w:val="Standard"/>
              <w:rPr>
                <w:lang w:val="fr-FR"/>
              </w:rPr>
            </w:pPr>
          </w:p>
        </w:tc>
      </w:tr>
      <w:tr w:rsidR="00C42F54" w:rsidRPr="006B492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rsidP="008E02F9">
            <w:pPr>
              <w:pStyle w:val="Standard"/>
              <w:rPr>
                <w:lang w:val="fr-FR"/>
              </w:rPr>
            </w:pPr>
          </w:p>
        </w:tc>
      </w:tr>
      <w:tr w:rsidR="00C42F54" w:rsidRPr="006B492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F54" w:rsidRPr="006B4923" w:rsidRDefault="00C42F54">
            <w:pPr>
              <w:pStyle w:val="Standard"/>
              <w:jc w:val="center"/>
              <w:rPr>
                <w:lang w:val="fr-FR"/>
              </w:rPr>
            </w:pPr>
          </w:p>
        </w:tc>
      </w:tr>
    </w:tbl>
    <w:p w:rsidR="00C42F54" w:rsidRPr="006B4923" w:rsidRDefault="00C42F54">
      <w:pPr>
        <w:pStyle w:val="Standard"/>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lastRenderedPageBreak/>
        <w:t>Indicateurs de réalisation</w:t>
      </w:r>
    </w:p>
    <w:p w:rsidR="00C42F54" w:rsidRPr="006B4923" w:rsidRDefault="00B77CA0">
      <w:pPr>
        <w:pStyle w:val="Titre4"/>
        <w:rPr>
          <w:lang w:val="fr-FR"/>
        </w:rPr>
      </w:pPr>
      <w:r w:rsidRPr="006B4923">
        <w:rPr>
          <w:rFonts w:ascii="Open Sans" w:hAnsi="Open Sans" w:cs="Open Sans"/>
          <w:b w:val="0"/>
          <w:bCs w:val="0"/>
          <w:color w:val="auto"/>
          <w:sz w:val="20"/>
          <w:szCs w:val="20"/>
          <w:lang w:val="fr-FR"/>
        </w:rPr>
        <w:t>RCO 83 – Stratégies ou plans d’action communs élaborés ou mis en œuvre</w:t>
      </w:r>
    </w:p>
    <w:p w:rsidR="00C42F54" w:rsidRPr="006B4923" w:rsidRDefault="00B77CA0">
      <w:pPr>
        <w:pStyle w:val="Titre4"/>
        <w:rPr>
          <w:lang w:val="fr-FR"/>
        </w:rPr>
      </w:pPr>
      <w:r w:rsidRPr="006B4923">
        <w:rPr>
          <w:rFonts w:ascii="Open Sans" w:hAnsi="Open Sans" w:cs="Open Sans"/>
          <w:lang w:val="fr-FR"/>
        </w:rPr>
        <w:t>Indicateurs de résultat</w:t>
      </w:r>
    </w:p>
    <w:p w:rsidR="00C42F54" w:rsidRPr="006B4923" w:rsidRDefault="00B77CA0">
      <w:pPr>
        <w:pStyle w:val="Standard"/>
        <w:rPr>
          <w:lang w:val="fr-FR"/>
        </w:rPr>
      </w:pPr>
      <w:r w:rsidRPr="006B4923">
        <w:rPr>
          <w:rFonts w:ascii="Open Sans" w:hAnsi="Open Sans" w:cs="Open Sans"/>
          <w:color w:val="000000"/>
          <w:sz w:val="20"/>
          <w:szCs w:val="20"/>
          <w:lang w:val="fr-FR"/>
        </w:rPr>
        <w:t>RCR 79 – Stratégies ou plans d’action communs adoptés par des organisations à la fin d’un projet ou ultérieurement</w:t>
      </w:r>
    </w:p>
    <w:p w:rsidR="00C42F54" w:rsidRPr="006B4923" w:rsidRDefault="00C42F54">
      <w:pPr>
        <w:pStyle w:val="Standard"/>
        <w:rPr>
          <w:rFonts w:ascii="Open Sans" w:hAnsi="Open Sans" w:cs="Open Sans"/>
          <w:sz w:val="20"/>
          <w:szCs w:val="20"/>
          <w:lang w:val="fr-FR"/>
        </w:rPr>
      </w:pPr>
    </w:p>
    <w:p w:rsidR="00C42F54" w:rsidRPr="00F812C5" w:rsidRDefault="00B77CA0" w:rsidP="00112CEC">
      <w:pPr>
        <w:pStyle w:val="Stile3-Titolo2"/>
        <w:rPr>
          <w:lang w:val="en-US"/>
        </w:rPr>
      </w:pPr>
      <w:bookmarkStart w:id="38" w:name="_Toc52648413"/>
      <w:bookmarkStart w:id="39" w:name="_Toc52648090"/>
      <w:bookmarkStart w:id="40" w:name="_Toc52839153"/>
      <w:r w:rsidRPr="00F812C5">
        <w:rPr>
          <w:lang w:val="en-US"/>
        </w:rPr>
        <w:t>PRIORITE’ 2 (OS2)</w:t>
      </w:r>
      <w:bookmarkEnd w:id="38"/>
      <w:bookmarkEnd w:id="39"/>
      <w:r w:rsidRPr="00F812C5">
        <w:rPr>
          <w:lang w:val="en-US"/>
        </w:rPr>
        <w:t xml:space="preserve"> </w:t>
      </w:r>
      <w:bookmarkStart w:id="41" w:name="_Toc52648091"/>
      <w:bookmarkStart w:id="42" w:name="_Toc52648414"/>
      <w:r w:rsidRPr="00F812C5">
        <w:rPr>
          <w:rStyle w:val="Titolo2Carattere1"/>
          <w:lang w:val="en-US"/>
        </w:rPr>
        <w:t xml:space="preserve">- </w:t>
      </w:r>
      <w:r w:rsidRPr="00F812C5">
        <w:rPr>
          <w:lang w:val="en-US"/>
        </w:rPr>
        <w:t>Objectif Spécifique vii ) “enhancing nature protection and biodiversity, green infrastructure in particular in the urban environment, and reducing pollution ”</w:t>
      </w:r>
      <w:bookmarkEnd w:id="40"/>
      <w:bookmarkEnd w:id="41"/>
      <w:bookmarkEnd w:id="42"/>
    </w:p>
    <w:p w:rsidR="00C42F54" w:rsidRPr="00F812C5" w:rsidRDefault="00C42F54">
      <w:pPr>
        <w:pStyle w:val="Standard"/>
        <w:rPr>
          <w:rFonts w:ascii="Open Sans" w:hAnsi="Open Sans" w:cs="Open Sans"/>
          <w:b/>
          <w:lang w:val="en-US"/>
        </w:rPr>
      </w:pPr>
    </w:p>
    <w:p w:rsidR="00C42F54" w:rsidRPr="006B4923" w:rsidRDefault="00B77CA0">
      <w:pPr>
        <w:pStyle w:val="Standard"/>
        <w:rPr>
          <w:lang w:val="fr-FR"/>
        </w:rPr>
      </w:pPr>
      <w:r w:rsidRPr="006B4923">
        <w:rPr>
          <w:rFonts w:ascii="Open Sans" w:hAnsi="Open Sans" w:cs="Open Sans"/>
          <w:b/>
          <w:bCs/>
          <w:color w:val="374C80"/>
          <w:szCs w:val="22"/>
          <w:lang w:val="fr-FR"/>
        </w:rPr>
        <w:t>Objectif à atteindre par l'objectif spécifique l’os vii)</w:t>
      </w:r>
    </w:p>
    <w:p w:rsidR="00C42F54" w:rsidRPr="006B4923" w:rsidRDefault="00B77CA0">
      <w:pPr>
        <w:pStyle w:val="Standard"/>
        <w:rPr>
          <w:lang w:val="fr-FR"/>
        </w:rPr>
      </w:pPr>
      <w:r w:rsidRPr="006B4923">
        <w:rPr>
          <w:rFonts w:ascii="Open Sans" w:hAnsi="Open Sans" w:cs="Open Sans"/>
          <w:sz w:val="20"/>
          <w:szCs w:val="20"/>
          <w:lang w:val="fr-FR"/>
        </w:rPr>
        <w:t>Promotion de la conservation et de l'amélioration du capital naturel de la zone transfrontalière et restauration ( à la suite de la pollution et de la surexploitation) du "bon état environnemental".</w:t>
      </w:r>
    </w:p>
    <w:p w:rsidR="00C42F54" w:rsidRPr="006B4923" w:rsidRDefault="00C42F54">
      <w:pPr>
        <w:pStyle w:val="Standard"/>
        <w:rPr>
          <w:rFonts w:ascii="Open Sans" w:hAnsi="Open Sans" w:cs="Open Sans"/>
          <w:b/>
          <w:bCs/>
          <w:color w:val="374C80"/>
          <w:szCs w:val="22"/>
          <w:lang w:val="fr-FR"/>
        </w:rPr>
      </w:pPr>
    </w:p>
    <w:p w:rsidR="00746306" w:rsidRPr="006B4923" w:rsidRDefault="00746306" w:rsidP="00746306">
      <w:pPr>
        <w:pStyle w:val="Paragraphedeliste"/>
        <w:rPr>
          <w:b/>
          <w:bCs/>
          <w:color w:val="374C80"/>
          <w:sz w:val="24"/>
          <w:szCs w:val="22"/>
        </w:rPr>
      </w:pPr>
      <w:r w:rsidRPr="006B4923">
        <w:rPr>
          <w:b/>
          <w:bCs/>
          <w:color w:val="374C80"/>
          <w:sz w:val="24"/>
          <w:szCs w:val="22"/>
        </w:rPr>
        <w:t>Domaines thématiques proposés par les délégations</w:t>
      </w:r>
    </w:p>
    <w:p w:rsidR="00C42F54" w:rsidRPr="006B4923" w:rsidRDefault="00B77CA0" w:rsidP="00C40C43">
      <w:pPr>
        <w:pStyle w:val="Paragraphedeliste"/>
        <w:numPr>
          <w:ilvl w:val="0"/>
          <w:numId w:val="62"/>
        </w:numPr>
      </w:pPr>
      <w:r w:rsidRPr="006B4923">
        <w:t>Biodiversité,</w:t>
      </w:r>
    </w:p>
    <w:p w:rsidR="00C42F54" w:rsidRPr="006B4923" w:rsidRDefault="00B77CA0" w:rsidP="00E03069">
      <w:pPr>
        <w:pStyle w:val="Paragraphedeliste"/>
        <w:numPr>
          <w:ilvl w:val="2"/>
          <w:numId w:val="20"/>
        </w:numPr>
      </w:pPr>
      <w:r w:rsidRPr="006B4923">
        <w:t>Patrimoine naturel</w:t>
      </w:r>
    </w:p>
    <w:p w:rsidR="00C42F54" w:rsidRPr="006B4923" w:rsidRDefault="00B77CA0" w:rsidP="00E03069">
      <w:pPr>
        <w:pStyle w:val="Paragraphedeliste"/>
        <w:numPr>
          <w:ilvl w:val="2"/>
          <w:numId w:val="20"/>
        </w:numPr>
      </w:pPr>
      <w:r w:rsidRPr="006B4923">
        <w:t>Pollution</w:t>
      </w:r>
    </w:p>
    <w:p w:rsidR="00C42F54" w:rsidRPr="006B4923" w:rsidRDefault="00B77CA0" w:rsidP="00E03069">
      <w:pPr>
        <w:pStyle w:val="Paragraphedeliste"/>
        <w:numPr>
          <w:ilvl w:val="2"/>
          <w:numId w:val="20"/>
        </w:numPr>
      </w:pPr>
      <w:r w:rsidRPr="006B4923">
        <w:t>Insularité</w:t>
      </w:r>
    </w:p>
    <w:p w:rsidR="00C42F54" w:rsidRPr="006B4923" w:rsidRDefault="00B77CA0" w:rsidP="00E03069">
      <w:pPr>
        <w:pStyle w:val="Paragraphedeliste"/>
        <w:numPr>
          <w:ilvl w:val="2"/>
          <w:numId w:val="20"/>
        </w:numPr>
      </w:pPr>
      <w:r w:rsidRPr="006B4923">
        <w:t>Écotourisme</w:t>
      </w:r>
    </w:p>
    <w:p w:rsidR="00C42F54" w:rsidRPr="006B4923" w:rsidRDefault="00B77CA0" w:rsidP="00E03069">
      <w:pPr>
        <w:pStyle w:val="Paragraphedeliste"/>
        <w:numPr>
          <w:ilvl w:val="2"/>
          <w:numId w:val="20"/>
        </w:numPr>
      </w:pPr>
      <w:r w:rsidRPr="006B4923">
        <w:t>Carburants alternatifs</w:t>
      </w:r>
    </w:p>
    <w:p w:rsidR="00C42F54" w:rsidRPr="006B4923" w:rsidRDefault="00B77CA0" w:rsidP="00E03069">
      <w:pPr>
        <w:pStyle w:val="Paragraphedeliste"/>
        <w:numPr>
          <w:ilvl w:val="2"/>
          <w:numId w:val="20"/>
        </w:numPr>
      </w:pPr>
      <w:r w:rsidRPr="006B4923">
        <w:t>Mobilité durable</w:t>
      </w:r>
    </w:p>
    <w:p w:rsidR="00C42F54" w:rsidRPr="006B4923" w:rsidRDefault="00C42F54">
      <w:pPr>
        <w:pStyle w:val="Standard"/>
        <w:rPr>
          <w:rFonts w:ascii="Open Sans" w:hAnsi="Open Sans" w:cs="Open Sans"/>
          <w:b/>
          <w:bCs/>
          <w:color w:val="374C80"/>
          <w:szCs w:val="22"/>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Domaines  d’intervention (Annexe 1 – RDC)</w:t>
      </w:r>
    </w:p>
    <w:p w:rsidR="00C42F54" w:rsidRPr="00F812C5" w:rsidRDefault="00B77CA0">
      <w:pPr>
        <w:pStyle w:val="Standard"/>
        <w:rPr>
          <w:lang w:val="en-US"/>
        </w:rPr>
      </w:pPr>
      <w:r w:rsidRPr="00F812C5">
        <w:rPr>
          <w:rFonts w:ascii="Open Sans" w:hAnsi="Open Sans" w:cs="Open Sans"/>
          <w:sz w:val="20"/>
          <w:szCs w:val="20"/>
          <w:lang w:val="en-US"/>
        </w:rPr>
        <w:t>048 Air quality and noise reduction measures</w:t>
      </w:r>
    </w:p>
    <w:p w:rsidR="00C42F54" w:rsidRPr="00F812C5" w:rsidRDefault="00B77CA0">
      <w:pPr>
        <w:pStyle w:val="Standard"/>
        <w:rPr>
          <w:lang w:val="en-US"/>
        </w:rPr>
      </w:pPr>
      <w:r w:rsidRPr="00F812C5">
        <w:rPr>
          <w:rFonts w:ascii="Open Sans" w:hAnsi="Open Sans" w:cs="Open Sans"/>
          <w:sz w:val="20"/>
          <w:szCs w:val="20"/>
          <w:lang w:val="en-US"/>
        </w:rPr>
        <w:t>049 Protection, restoration and sustainable use of Natura 2000 sites</w:t>
      </w:r>
    </w:p>
    <w:p w:rsidR="00C42F54" w:rsidRPr="00F812C5" w:rsidRDefault="00B77CA0">
      <w:pPr>
        <w:pStyle w:val="Standard"/>
        <w:rPr>
          <w:lang w:val="en-US"/>
        </w:rPr>
      </w:pPr>
      <w:r w:rsidRPr="00F812C5">
        <w:rPr>
          <w:rFonts w:ascii="Open Sans" w:hAnsi="Open Sans" w:cs="Open Sans"/>
          <w:sz w:val="20"/>
          <w:szCs w:val="20"/>
          <w:lang w:val="en-US"/>
        </w:rPr>
        <w:t>050 Nature and biodiversity protection, green and blue infrastructure</w:t>
      </w:r>
    </w:p>
    <w:p w:rsidR="00C42F54" w:rsidRPr="006B4923" w:rsidRDefault="00B77CA0">
      <w:pPr>
        <w:pStyle w:val="Standard"/>
        <w:rPr>
          <w:lang w:val="fr-FR"/>
        </w:rPr>
      </w:pPr>
      <w:r w:rsidRPr="006B4923">
        <w:rPr>
          <w:rFonts w:ascii="Open Sans" w:hAnsi="Open Sans" w:cs="Open Sans"/>
          <w:sz w:val="20"/>
          <w:szCs w:val="20"/>
          <w:lang w:val="fr-FR"/>
        </w:rPr>
        <w:t>075 Cycling infrastructure</w:t>
      </w:r>
    </w:p>
    <w:p w:rsidR="00C42F54" w:rsidRPr="006B4923" w:rsidRDefault="00B77CA0">
      <w:pPr>
        <w:pStyle w:val="Standard"/>
        <w:rPr>
          <w:lang w:val="fr-FR"/>
        </w:rPr>
      </w:pPr>
      <w:r w:rsidRPr="006B4923">
        <w:rPr>
          <w:rFonts w:ascii="Open Sans" w:hAnsi="Open Sans" w:cs="Open Sans"/>
          <w:sz w:val="20"/>
          <w:szCs w:val="20"/>
          <w:lang w:val="fr-FR"/>
        </w:rPr>
        <w:t>077 Alternative fuels infrastructure</w:t>
      </w:r>
    </w:p>
    <w:p w:rsidR="00C42F54" w:rsidRPr="006B4923" w:rsidRDefault="00A458E3">
      <w:pPr>
        <w:pStyle w:val="Standard"/>
        <w:rPr>
          <w:rFonts w:ascii="Open Sans" w:hAnsi="Open Sans" w:cs="Open Sans"/>
          <w:sz w:val="20"/>
          <w:szCs w:val="20"/>
          <w:lang w:val="fr-FR"/>
        </w:rPr>
      </w:pPr>
      <w:r>
        <w:rPr>
          <w:noProof/>
          <w:lang w:val="fr-FR" w:eastAsia="fr-FR"/>
        </w:rPr>
        <mc:AlternateContent>
          <mc:Choice Requires="wps">
            <w:drawing>
              <wp:anchor distT="0" distB="0" distL="114300" distR="114300" simplePos="0" relativeHeight="251656704" behindDoc="0" locked="0" layoutInCell="1" allowOverlap="1">
                <wp:simplePos x="0" y="0"/>
                <wp:positionH relativeFrom="column">
                  <wp:posOffset>2060575</wp:posOffset>
                </wp:positionH>
                <wp:positionV relativeFrom="paragraph">
                  <wp:posOffset>29845</wp:posOffset>
                </wp:positionV>
                <wp:extent cx="960755" cy="335280"/>
                <wp:effectExtent l="0" t="76200" r="0" b="7112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3" o:spid="_x0000_s1033" type="#_x0000_t202" style="position:absolute;margin-left:162.25pt;margin-top:2.35pt;width:75.65pt;height:26.4pt;rotation:-993394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8jQwIAAIAEAAAOAAAAZHJzL2Uyb0RvYy54bWysVE2P2jAQvVfqf7B8Lwnha4kIK8qKqhLa&#10;XYmt9mwcB6w6Htc2JPTXd+wAS7c9Vb1Y9szzeOa9Gc/u21qRo7BOgi5ov5dSIjSHUupdQb+9rD7d&#10;UeI80yVToEVBT8LR+/nHD7PG5CKDPahSWIJBtMsbU9C99yZPEsf3omauB0ZodFZga+bxaHdJaVmD&#10;0WuVZGk6ThqwpbHAhXNofeicdB7jV5Xg/qmqnPBEFRRz83G1cd2GNZnPWL6zzOwlP6fB/iGLmkmN&#10;j15DPTDPyMHKP0LVkltwUPkehzqBqpJcxBqwmn76rprNnhkRa0FynLnS5P5fWP54fLZElqjdgBLN&#10;atRoyZxQipFSEi+cB4Iu5KkxLkf4xuAF336GFu/Emp1ZA//uEJLcYLoLDtGBl7ayNbGA/GfpeJqO&#10;su4qEkAwDipzuqohWk84GqfjdDIaUcLRNRiMsruoVtLFCjGNdf6LgJqETUEtih3zYce18yGbN0iA&#10;a1hJpaLgSv9mQGCwxOy7hEMdvt22kZnJpfotlCcsPpaBKTvDVxKfXjPnn5nFvkEjzoJ/wqVS0BQU&#10;zjtK9mB//s0e8CgneilpsA8L6n4cmBWUqK8ahZ72h8PQuPEwHE0yPNhbz/bWow/1ErDV+zG7uA14&#10;ry7bykL9iiOzCK+ii2mObxfUX7ZL300HjhwXi0UEYasa5td6Y/hF80D5S/vKrDmz71G2R7h0LMvf&#10;idBhO9YXBw+VjAoFnjtWz/Rjm0fhziMZ5uj2HFFvH8f8FwAAAP//AwBQSwMEFAAGAAgAAAAhANUs&#10;TuXcAAAACAEAAA8AAABkcnMvZG93bnJldi54bWxMj0FPhDAUhO8m/ofmmXhziwhCkMfGGE28aAIa&#10;vXZpBbL0ldDC4r/3edLjZCYz35T7zY5iNbMfHCFc7yIQhlqnB+oQ3t+ernIQPijSanRkEL6Nh311&#10;flaqQrsT1WZtQie4hHyhEPoQpkJK3/bGKr9zkyH2vtxsVWA5d1LP6sTldpRxFN1KqwbihV5N5qE3&#10;7bFZLEIetvp1ODbtc15/fEpaw2O8vCBeXmz3dyCC2cJfGH7xGR0qZjq4hbQXI8JNnKQcRUgyEOwn&#10;WcpXDghploKsSvn/QPUDAAD//wMAUEsBAi0AFAAGAAgAAAAhALaDOJL+AAAA4QEAABMAAAAAAAAA&#10;AAAAAAAAAAAAAFtDb250ZW50X1R5cGVzXS54bWxQSwECLQAUAAYACAAAACEAOP0h/9YAAACUAQAA&#10;CwAAAAAAAAAAAAAAAAAvAQAAX3JlbHMvLnJlbHNQSwECLQAUAAYACAAAACEAm0c/I0MCAACABAAA&#10;DgAAAAAAAAAAAAAAAAAuAgAAZHJzL2Uyb0RvYy54bWxQSwECLQAUAAYACAAAACEA1SxO5dwAAAAI&#10;AQAADwAAAAAAAAAAAAAAAACdBAAAZHJzL2Rvd25yZXYueG1sUEsFBgAAAAAEAAQA8wAAAKYFAAAA&#10;AA==&#10;" filled="f" stroked="f">
                <v:path arrowok="t"/>
                <v:textbo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v:textbox>
              </v:shape>
            </w:pict>
          </mc:Fallback>
        </mc:AlternateContent>
      </w:r>
    </w:p>
    <w:p w:rsidR="00C42F54" w:rsidRPr="006B4923" w:rsidRDefault="00B77CA0">
      <w:pPr>
        <w:pStyle w:val="Standard"/>
        <w:rPr>
          <w:lang w:val="fr-FR"/>
        </w:rPr>
      </w:pPr>
      <w:r w:rsidRPr="006B4923">
        <w:rPr>
          <w:rFonts w:ascii="Open Sans" w:hAnsi="Open Sans" w:cs="Open Sans"/>
          <w:b/>
          <w:bCs/>
          <w:color w:val="374C80"/>
          <w:szCs w:val="22"/>
          <w:lang w:val="fr-FR"/>
        </w:rPr>
        <w:t>Types d'actions associées</w:t>
      </w:r>
      <w:r w:rsidR="00B70341">
        <w:rPr>
          <w:rFonts w:ascii="Open Sans" w:hAnsi="Open Sans" w:cs="Open Sans"/>
          <w:b/>
          <w:bCs/>
          <w:color w:val="374C80"/>
          <w:szCs w:val="22"/>
          <w:lang w:val="fr-FR"/>
        </w:rPr>
        <w:t xml:space="preserve"> </w:t>
      </w:r>
    </w:p>
    <w:p w:rsidR="003A3089" w:rsidRPr="006B4923" w:rsidRDefault="003A3089" w:rsidP="003A3089">
      <w:pPr>
        <w:pStyle w:val="Titre4"/>
        <w:spacing w:before="0" w:after="0"/>
        <w:jc w:val="both"/>
        <w:rPr>
          <w:rFonts w:ascii="Open Sans" w:eastAsia="Times New Roman" w:hAnsi="Open Sans" w:cs="Open Sans"/>
          <w:b w:val="0"/>
          <w:bCs w:val="0"/>
          <w:color w:val="auto"/>
          <w:sz w:val="20"/>
          <w:szCs w:val="20"/>
          <w:lang w:val="fr-FR"/>
        </w:rPr>
      </w:pPr>
      <w:r w:rsidRPr="006B4923">
        <w:rPr>
          <w:rFonts w:ascii="Open Sans" w:eastAsia="Times New Roman" w:hAnsi="Open Sans" w:cs="Open Sans"/>
          <w:b w:val="0"/>
          <w:bCs w:val="0"/>
          <w:color w:val="auto"/>
          <w:sz w:val="20"/>
          <w:szCs w:val="20"/>
          <w:lang w:val="fr-FR"/>
        </w:rPr>
        <w:t>En capitalisant sur ce qui a été réalisé dans les programmes précédents, les types d'action suivants sont identifiés :</w:t>
      </w:r>
    </w:p>
    <w:p w:rsidR="003A3089" w:rsidRPr="006B4923" w:rsidRDefault="003A3089" w:rsidP="003A3089">
      <w:pPr>
        <w:pStyle w:val="Standard"/>
        <w:rPr>
          <w:lang w:val="fr-FR"/>
        </w:rPr>
      </w:pPr>
    </w:p>
    <w:p w:rsidR="003A3089" w:rsidRDefault="003A3089" w:rsidP="003A3089">
      <w:pPr>
        <w:pStyle w:val="Titre4"/>
        <w:spacing w:before="0" w:after="0"/>
        <w:jc w:val="both"/>
        <w:rPr>
          <w:rFonts w:ascii="Open Sans" w:eastAsia="Times New Roman" w:hAnsi="Open Sans" w:cs="Open Sans"/>
          <w:b w:val="0"/>
          <w:bCs w:val="0"/>
          <w:color w:val="auto"/>
          <w:sz w:val="20"/>
          <w:szCs w:val="20"/>
          <w:lang w:val="fr-FR"/>
        </w:rPr>
      </w:pPr>
      <w:r w:rsidRPr="006B4923">
        <w:rPr>
          <w:rFonts w:ascii="Open Sans" w:eastAsia="Times New Roman" w:hAnsi="Open Sans" w:cs="Open Sans"/>
          <w:bCs w:val="0"/>
          <w:color w:val="auto"/>
          <w:sz w:val="20"/>
          <w:szCs w:val="20"/>
          <w:lang w:val="fr-FR"/>
        </w:rPr>
        <w:t>A) Conservation, protection, promotion du capital naturel de la zone transfrontalière, en capitalisant sur ce qui a été réalisé dans la programmation précédente</w:t>
      </w:r>
      <w:r w:rsidRPr="006B4923">
        <w:rPr>
          <w:rFonts w:ascii="Open Sans" w:eastAsia="Times New Roman" w:hAnsi="Open Sans" w:cs="Open Sans"/>
          <w:b w:val="0"/>
          <w:bCs w:val="0"/>
          <w:color w:val="auto"/>
          <w:sz w:val="20"/>
          <w:szCs w:val="20"/>
          <w:lang w:val="fr-FR"/>
        </w:rPr>
        <w:t xml:space="preserve">. </w:t>
      </w:r>
    </w:p>
    <w:p w:rsidR="00B70341" w:rsidRPr="00B70341" w:rsidRDefault="00B70341" w:rsidP="00B70341">
      <w:pPr>
        <w:pStyle w:val="Standard"/>
        <w:rPr>
          <w:lang w:val="fr-FR"/>
        </w:rPr>
      </w:pPr>
    </w:p>
    <w:p w:rsidR="003A3089" w:rsidRPr="006B4923" w:rsidRDefault="003A3089" w:rsidP="003A308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Aa) Actions visant à promouvoir et à mettre en œuvre de nouvelles stratégies ou à mettre en œuvre/tester des stratégies communes promues dans la programmation précédente pour la conservation et la protection de la biodiversité dans l'espace transfrontalier (par exemple par la protection des habitats, la réduction des espèces envahissantes, la promotion et le développement de zones protégées, la restauration des écosystèmes riches en carbone et des frayères pour la faune marine). </w:t>
      </w:r>
    </w:p>
    <w:p w:rsidR="003A3089" w:rsidRPr="006B4923" w:rsidRDefault="003A3089" w:rsidP="003A3089">
      <w:pPr>
        <w:pStyle w:val="Standard"/>
        <w:rPr>
          <w:lang w:val="fr-FR"/>
        </w:rPr>
      </w:pPr>
    </w:p>
    <w:p w:rsidR="003A3089" w:rsidRPr="006B4923" w:rsidRDefault="003A3089" w:rsidP="003A308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lastRenderedPageBreak/>
        <w:t xml:space="preserve">Ab) Actions visant à protéger, préserver, améliorer et valoriser le capital naturel de la zone maritime transfrontalière (en tenant compte éventuellement des interrelations avec le capital culturel de la zone), en limitant la pression anthropique, également par des actions inclusives impliquant les institutions publiques, les catégories économiques, le troisième secteur et les citoyens. </w:t>
      </w:r>
    </w:p>
    <w:p w:rsidR="003A3089" w:rsidRPr="006B4923" w:rsidRDefault="003A3089" w:rsidP="003A3089">
      <w:pPr>
        <w:pStyle w:val="Standard"/>
        <w:rPr>
          <w:lang w:val="fr-FR"/>
        </w:rPr>
      </w:pPr>
    </w:p>
    <w:p w:rsidR="003A3089" w:rsidRPr="006B4923" w:rsidRDefault="003A3089" w:rsidP="003A308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Ac) Actions visant à soutenir et à promouvoir les infrastructures vertes et bleues (par exemple dans les zones urbaines, pour la protection des écosystèmes marins, pour le développement de la qualité rurale et écologique dans l'agriculture) comme outils pour contrer les effets du changement climatique et des événements extrêmes et pour améliorer la qualité de vie dans la zone transfrontalière. </w:t>
      </w:r>
    </w:p>
    <w:p w:rsidR="003A3089" w:rsidRPr="006B4923" w:rsidRDefault="003A3089" w:rsidP="003A3089">
      <w:pPr>
        <w:pStyle w:val="Titre4"/>
        <w:spacing w:before="0" w:after="0"/>
        <w:jc w:val="both"/>
        <w:rPr>
          <w:rFonts w:ascii="Open Sans" w:eastAsia="Times New Roman" w:hAnsi="Open Sans" w:cs="Open Sans"/>
          <w:b w:val="0"/>
          <w:bCs w:val="0"/>
          <w:color w:val="auto"/>
          <w:sz w:val="20"/>
          <w:szCs w:val="20"/>
          <w:lang w:val="fr-FR"/>
        </w:rPr>
      </w:pPr>
    </w:p>
    <w:p w:rsidR="003A3089" w:rsidRPr="006B4923" w:rsidRDefault="003A3089" w:rsidP="003A3089">
      <w:pPr>
        <w:pStyle w:val="Titre4"/>
        <w:spacing w:before="0" w:after="0"/>
        <w:jc w:val="both"/>
        <w:rPr>
          <w:rFonts w:ascii="Open Sans" w:eastAsia="Times New Roman" w:hAnsi="Open Sans" w:cs="Open Sans"/>
          <w:b w:val="0"/>
          <w:bCs w:val="0"/>
          <w:color w:val="auto"/>
          <w:sz w:val="20"/>
          <w:szCs w:val="20"/>
          <w:lang w:val="fr-FR"/>
        </w:rPr>
      </w:pPr>
      <w:r w:rsidRPr="006B4923">
        <w:rPr>
          <w:rFonts w:ascii="Open Sans" w:eastAsia="Times New Roman" w:hAnsi="Open Sans" w:cs="Open Sans"/>
          <w:bCs w:val="0"/>
          <w:color w:val="auto"/>
          <w:sz w:val="20"/>
          <w:szCs w:val="20"/>
          <w:lang w:val="fr-FR"/>
        </w:rPr>
        <w:t>B) Actions visant à réduire la pollution de l'environnement, en capitalisant sur ce qui a été réalisé dans les programmes précédents</w:t>
      </w:r>
      <w:r w:rsidRPr="006B4923">
        <w:rPr>
          <w:rFonts w:ascii="Open Sans" w:eastAsia="Times New Roman" w:hAnsi="Open Sans" w:cs="Open Sans"/>
          <w:b w:val="0"/>
          <w:bCs w:val="0"/>
          <w:color w:val="auto"/>
          <w:sz w:val="20"/>
          <w:szCs w:val="20"/>
          <w:lang w:val="fr-FR"/>
        </w:rPr>
        <w:t xml:space="preserve">. </w:t>
      </w:r>
    </w:p>
    <w:p w:rsidR="003A3089" w:rsidRPr="006B4923" w:rsidRDefault="003A3089" w:rsidP="003A3089">
      <w:pPr>
        <w:pStyle w:val="Standard"/>
        <w:rPr>
          <w:lang w:val="fr-FR"/>
        </w:rPr>
      </w:pPr>
    </w:p>
    <w:p w:rsidR="003A3089" w:rsidRPr="006B4923" w:rsidRDefault="003A3089" w:rsidP="003A308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Ba) Actions visant à réduire la pollution de l'environnement (en particulier la pollution marine et maritime) résultant du rejet de polluants (par exemple, pesticides, produits chimiques dangereux, eaux usées urbaines et industrielles et autres déchets, y compris les déchets municipaux et les plastiques), ainsi que la pollution sonore et à restaurer les zones polluées. </w:t>
      </w:r>
    </w:p>
    <w:p w:rsidR="003A3089" w:rsidRPr="006B4923" w:rsidRDefault="003A3089" w:rsidP="003A3089">
      <w:pPr>
        <w:pStyle w:val="Standard"/>
        <w:rPr>
          <w:lang w:val="fr-FR"/>
        </w:rPr>
      </w:pPr>
    </w:p>
    <w:p w:rsidR="003A3089" w:rsidRPr="006B4923" w:rsidRDefault="003A3089" w:rsidP="003A308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Bb) Actions visant à promouvoir la décarbonisation du système énergétique de la zone transfrontalière en faveur de sources renouvelables plus durables pour lutter contre le changement climatique et la perte de biodiversité, par exemple par le biais : La mise en œuvre d'interventions en faveur de la mobilité douce (réseau cyclable transfrontalier, intermodalité vélo-train) ; le développement et/ou la mise en œuvre de plans communs pour l'adoption de carburants alternatifs (GNL, hydrogène, biomasse forestière, etc.) et de faibles émissions de CO2, la localisation de sites de stockage et de distribution. </w:t>
      </w:r>
    </w:p>
    <w:p w:rsidR="003A3089" w:rsidRPr="006B4923" w:rsidRDefault="003A3089" w:rsidP="003A3089">
      <w:pPr>
        <w:pStyle w:val="Titre4"/>
        <w:spacing w:before="0" w:after="0"/>
        <w:jc w:val="both"/>
        <w:rPr>
          <w:rFonts w:ascii="Open Sans" w:eastAsia="Times New Roman" w:hAnsi="Open Sans" w:cs="Open Sans"/>
          <w:bCs w:val="0"/>
          <w:color w:val="auto"/>
          <w:sz w:val="20"/>
          <w:szCs w:val="20"/>
          <w:lang w:val="fr-FR"/>
        </w:rPr>
      </w:pPr>
    </w:p>
    <w:p w:rsidR="003A3089" w:rsidRPr="006B4923" w:rsidRDefault="003A3089" w:rsidP="003A3089">
      <w:pPr>
        <w:pStyle w:val="Titre4"/>
        <w:spacing w:before="0" w:after="0"/>
        <w:jc w:val="both"/>
        <w:rPr>
          <w:rFonts w:ascii="Open Sans" w:eastAsia="Times New Roman" w:hAnsi="Open Sans" w:cs="Open Sans"/>
          <w:bCs w:val="0"/>
          <w:color w:val="auto"/>
          <w:sz w:val="20"/>
          <w:szCs w:val="20"/>
          <w:lang w:val="fr-FR"/>
        </w:rPr>
      </w:pPr>
      <w:r w:rsidRPr="006B4923">
        <w:rPr>
          <w:rFonts w:ascii="Open Sans" w:eastAsia="Times New Roman" w:hAnsi="Open Sans" w:cs="Open Sans"/>
          <w:bCs w:val="0"/>
          <w:color w:val="auto"/>
          <w:sz w:val="20"/>
          <w:szCs w:val="20"/>
          <w:lang w:val="fr-FR"/>
        </w:rPr>
        <w:t xml:space="preserve">C) Actions de soutien aux "Ports verts" transfrontaliers du futur, en capitalisant sur ce qui a été réalisé dans les programmes précédents. </w:t>
      </w:r>
    </w:p>
    <w:p w:rsidR="003A3089" w:rsidRPr="006B4923" w:rsidRDefault="003A3089" w:rsidP="003A3089">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Ca) Actions de gouvernance à plusieurs niveaux impliquant tous les acteurs du secteur portuaire (autorités portuaires, armateurs, communautés locales, organisations de la société civile et services d'aménagement urbain, régional ou national) afin d'accélérer la production et l'utilisation d'énergie durable ; </w:t>
      </w:r>
    </w:p>
    <w:p w:rsidR="003A3089" w:rsidRPr="006B4923" w:rsidRDefault="003A3089" w:rsidP="003A3089">
      <w:pPr>
        <w:pStyle w:val="Standard"/>
        <w:rPr>
          <w:lang w:val="fr-FR"/>
        </w:rPr>
      </w:pPr>
    </w:p>
    <w:p w:rsidR="003A3089" w:rsidRPr="00B70341" w:rsidRDefault="003A3089" w:rsidP="00B70341">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Cb) Actions destinées à mettre en œuvre un plan stratégique pour le futur "Port vert", avec une feuille de route comportant des objectifs intermédiaires pour parvenir à un transport maritime neutre en termes de gaz à effet de serre et à une pollution minimale dans les zones portuaires maritimes et intérieures (y compris les navires au port et ceux qui s'en approchent).</w:t>
      </w:r>
    </w:p>
    <w:p w:rsidR="003A3089" w:rsidRPr="00B70341" w:rsidRDefault="003A3089" w:rsidP="003A3089">
      <w:pPr>
        <w:pStyle w:val="Titre4"/>
        <w:rPr>
          <w:rFonts w:ascii="Open Sans" w:eastAsia="Times New Roman" w:hAnsi="Open Sans" w:cs="Open Sans"/>
          <w:b w:val="0"/>
          <w:bCs w:val="0"/>
          <w:i/>
          <w:color w:val="auto"/>
          <w:sz w:val="20"/>
          <w:szCs w:val="20"/>
          <w:lang w:val="fr-FR"/>
        </w:rPr>
      </w:pPr>
      <w:r w:rsidRPr="00B70341">
        <w:rPr>
          <w:rFonts w:ascii="Open Sans" w:eastAsia="Times New Roman" w:hAnsi="Open Sans" w:cs="Open Sans"/>
          <w:b w:val="0"/>
          <w:bCs w:val="0"/>
          <w:i/>
          <w:color w:val="auto"/>
          <w:sz w:val="20"/>
          <w:szCs w:val="20"/>
          <w:lang w:val="fr-FR"/>
        </w:rPr>
        <w:t>Cc) Actions visant à tester les solutions les plus susceptibles de réduire les émissions dans les ports (émissions de CO2 et d'autres polluants nocifs tels que les SOx, les NOx et les particules), ainsi que la pollution de l'eau et le bruit, mais aussi d'améliorer la biodiversité, le sol et l'environnement aquatique, en tenant compte des effets du changement climatique (par exemple, élévation du niveau des mers et des rivières, nouveaux modèles de tourisme, etc.)</w:t>
      </w:r>
    </w:p>
    <w:p w:rsidR="003A3089" w:rsidRPr="00B70341" w:rsidRDefault="003A3089" w:rsidP="003A3089">
      <w:pPr>
        <w:pStyle w:val="Titre4"/>
        <w:rPr>
          <w:rFonts w:ascii="Open Sans" w:eastAsia="Times New Roman" w:hAnsi="Open Sans" w:cs="Open Sans"/>
          <w:b w:val="0"/>
          <w:bCs w:val="0"/>
          <w:i/>
          <w:color w:val="auto"/>
          <w:sz w:val="20"/>
          <w:szCs w:val="20"/>
          <w:lang w:val="fr-FR"/>
        </w:rPr>
      </w:pPr>
      <w:r w:rsidRPr="00B70341">
        <w:rPr>
          <w:rFonts w:ascii="Open Sans" w:eastAsia="Times New Roman" w:hAnsi="Open Sans" w:cs="Open Sans"/>
          <w:b w:val="0"/>
          <w:bCs w:val="0"/>
          <w:i/>
          <w:color w:val="auto"/>
          <w:sz w:val="20"/>
          <w:szCs w:val="20"/>
          <w:lang w:val="fr-FR"/>
        </w:rPr>
        <w:t>Cd) l'élaboration de plans communs et la mise en œuvre de solutions technologiques pour l'électrification des quais portuaires et/ou leur utilisation</w:t>
      </w:r>
    </w:p>
    <w:p w:rsidR="00C42F54" w:rsidRPr="006B4923" w:rsidRDefault="00B77CA0" w:rsidP="003A3089">
      <w:pPr>
        <w:pStyle w:val="Titre4"/>
        <w:rPr>
          <w:lang w:val="fr-FR"/>
        </w:rPr>
      </w:pPr>
      <w:r w:rsidRPr="006B4923">
        <w:rPr>
          <w:rFonts w:ascii="Open Sans" w:hAnsi="Open Sans" w:cs="Open Sans"/>
          <w:lang w:val="fr-FR"/>
        </w:rPr>
        <w:t>Bénéficiaires</w:t>
      </w:r>
    </w:p>
    <w:p w:rsidR="00C42F54" w:rsidRPr="00CF0530" w:rsidRDefault="00B77CA0" w:rsidP="00CF0530">
      <w:pPr>
        <w:pStyle w:val="Standard"/>
        <w:jc w:val="both"/>
        <w:rPr>
          <w:lang w:val="fr-FR"/>
        </w:rPr>
      </w:pPr>
      <w:r w:rsidRPr="006B4923">
        <w:rPr>
          <w:rFonts w:ascii="Open Sans" w:hAnsi="Open Sans" w:cs="Open Sans"/>
          <w:sz w:val="20"/>
          <w:szCs w:val="20"/>
          <w:lang w:val="fr-FR"/>
        </w:rPr>
        <w:t>Organismes publics, organismes publics équivalents, centres de recherche publics et privés, universités</w:t>
      </w:r>
      <w:r w:rsidR="00315252">
        <w:rPr>
          <w:rFonts w:ascii="Open Sans" w:hAnsi="Open Sans" w:cs="Open Sans"/>
          <w:sz w:val="20"/>
          <w:szCs w:val="20"/>
          <w:lang w:val="fr-FR"/>
        </w:rPr>
        <w:t xml:space="preserve">, </w:t>
      </w:r>
      <w:r w:rsidR="00315252" w:rsidRPr="00315252">
        <w:rPr>
          <w:rFonts w:ascii="Open Sans" w:hAnsi="Open Sans" w:cs="Open Sans"/>
          <w:sz w:val="20"/>
          <w:szCs w:val="20"/>
          <w:lang w:val="fr-FR"/>
        </w:rPr>
        <w:t>entreprises, autorités portuaires, associations</w:t>
      </w:r>
    </w:p>
    <w:p w:rsidR="00C42F54" w:rsidRPr="006B4923" w:rsidRDefault="00B77CA0">
      <w:pPr>
        <w:pStyle w:val="Titre4"/>
        <w:rPr>
          <w:lang w:val="fr-FR"/>
        </w:rPr>
      </w:pPr>
      <w:r w:rsidRPr="006B4923">
        <w:rPr>
          <w:rFonts w:ascii="Open Sans" w:hAnsi="Open Sans" w:cs="Open Sans"/>
          <w:lang w:val="fr-FR"/>
        </w:rPr>
        <w:lastRenderedPageBreak/>
        <w:t>Types de projets</w:t>
      </w:r>
    </w:p>
    <w:tbl>
      <w:tblPr>
        <w:tblW w:w="9620" w:type="dxa"/>
        <w:tblLayout w:type="fixed"/>
        <w:tblCellMar>
          <w:left w:w="10" w:type="dxa"/>
          <w:right w:w="10" w:type="dxa"/>
        </w:tblCellMar>
        <w:tblLook w:val="0000" w:firstRow="0" w:lastRow="0" w:firstColumn="0" w:lastColumn="0" w:noHBand="0" w:noVBand="0"/>
      </w:tblPr>
      <w:tblGrid>
        <w:gridCol w:w="8759"/>
        <w:gridCol w:w="861"/>
      </w:tblGrid>
      <w:tr w:rsidR="00B560F6" w:rsidRPr="006B4923" w:rsidTr="00C40C43">
        <w:trPr>
          <w:trHeight w:val="155"/>
        </w:trPr>
        <w:tc>
          <w:tcPr>
            <w:tcW w:w="8758"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B560F6" w:rsidRPr="006B4923" w:rsidRDefault="00B560F6" w:rsidP="00C40C43">
            <w:pPr>
              <w:pStyle w:val="Standard"/>
              <w:rPr>
                <w:lang w:val="fr-FR"/>
              </w:rPr>
            </w:pPr>
            <w:r w:rsidRPr="006B4923">
              <w:rPr>
                <w:rFonts w:ascii="Open Sans" w:hAnsi="Open Sans" w:cs="Open Sans"/>
                <w:b/>
                <w:bCs/>
                <w:sz w:val="20"/>
                <w:szCs w:val="20"/>
                <w:lang w:val="fr-FR"/>
              </w:rPr>
              <w:t xml:space="preserve">Type de projet / </w:t>
            </w:r>
            <w:r w:rsidRPr="006B4923">
              <w:rPr>
                <w:rFonts w:ascii="Open Sans" w:hAnsi="Open Sans" w:cs="Open Sans"/>
                <w:b/>
                <w:bCs/>
                <w:color w:val="000000"/>
                <w:sz w:val="20"/>
                <w:szCs w:val="20"/>
                <w:lang w:val="fr-FR"/>
              </w:rPr>
              <w:t>instrument</w:t>
            </w:r>
          </w:p>
        </w:tc>
        <w:tc>
          <w:tcPr>
            <w:tcW w:w="861"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B560F6" w:rsidRPr="006B4923" w:rsidRDefault="00B560F6" w:rsidP="00C40C43">
            <w:pPr>
              <w:pStyle w:val="Standard"/>
              <w:rPr>
                <w:lang w:val="fr-FR"/>
              </w:rPr>
            </w:pPr>
            <w:r w:rsidRPr="006B4923">
              <w:rPr>
                <w:rFonts w:ascii="Open Sans" w:hAnsi="Open Sans" w:cs="Open Sans"/>
                <w:sz w:val="20"/>
                <w:szCs w:val="20"/>
                <w:lang w:val="fr-FR"/>
              </w:rPr>
              <w:t>Choix</w:t>
            </w:r>
          </w:p>
        </w:tc>
      </w:tr>
      <w:tr w:rsidR="00B560F6" w:rsidRPr="006B4923" w:rsidTr="00C40C43">
        <w:trPr>
          <w:trHeight w:val="285"/>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jc w:val="center"/>
              <w:rPr>
                <w:lang w:val="fr-FR"/>
              </w:rPr>
            </w:pPr>
          </w:p>
        </w:tc>
      </w:tr>
      <w:tr w:rsidR="00B560F6" w:rsidRPr="006B4923" w:rsidTr="00C40C43">
        <w:trPr>
          <w:trHeight w:val="26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jc w:val="center"/>
              <w:rPr>
                <w:lang w:val="fr-FR"/>
              </w:rPr>
            </w:pPr>
          </w:p>
        </w:tc>
      </w:tr>
      <w:tr w:rsidR="00B560F6"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r>
      <w:tr w:rsidR="00B560F6"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rFonts w:ascii="Open Sans" w:hAnsi="Open Sans" w:cs="Open Sans"/>
                <w:sz w:val="20"/>
                <w:szCs w:val="20"/>
                <w:lang w:val="fr-FR"/>
              </w:rPr>
            </w:pPr>
          </w:p>
        </w:tc>
      </w:tr>
      <w:tr w:rsidR="00B560F6"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r>
      <w:tr w:rsidR="00B560F6"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r>
      <w:tr w:rsidR="00B560F6"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60F6" w:rsidRPr="006B4923" w:rsidRDefault="00B560F6" w:rsidP="00C40C43">
            <w:pPr>
              <w:pStyle w:val="Standard"/>
              <w:jc w:val="center"/>
              <w:rPr>
                <w:lang w:val="fr-FR"/>
              </w:rPr>
            </w:pPr>
          </w:p>
        </w:tc>
      </w:tr>
    </w:tbl>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Titre4"/>
        <w:rPr>
          <w:lang w:val="fr-FR"/>
        </w:rPr>
      </w:pPr>
      <w:r w:rsidRPr="006B4923">
        <w:rPr>
          <w:rFonts w:ascii="Open Sans" w:hAnsi="Open Sans" w:cs="Open Sans"/>
          <w:lang w:val="fr-FR"/>
        </w:rPr>
        <w:t>Indicateur de réalisation</w:t>
      </w:r>
    </w:p>
    <w:p w:rsidR="00C42F54" w:rsidRPr="006B4923" w:rsidRDefault="00B77CA0">
      <w:pPr>
        <w:pStyle w:val="Standard"/>
        <w:rPr>
          <w:lang w:val="fr-FR"/>
        </w:rPr>
      </w:pPr>
      <w:r w:rsidRPr="006B4923">
        <w:rPr>
          <w:rFonts w:ascii="Open Sans" w:hAnsi="Open Sans" w:cs="Open Sans"/>
          <w:sz w:val="20"/>
          <w:szCs w:val="20"/>
          <w:lang w:val="fr-FR"/>
        </w:rPr>
        <w:t>RCO 37 – Superficie des sites Natura 2000 faisant l’objet de mesures de protection ou de restauration conformément au cadre d’action prioritaire</w:t>
      </w:r>
    </w:p>
    <w:p w:rsidR="00C42F54" w:rsidRPr="006B4923" w:rsidRDefault="00B77CA0">
      <w:pPr>
        <w:pStyle w:val="Standard"/>
        <w:suppressAutoHyphens w:val="0"/>
        <w:textAlignment w:val="auto"/>
        <w:rPr>
          <w:lang w:val="fr-FR"/>
        </w:rPr>
      </w:pPr>
      <w:r w:rsidRPr="006B4923">
        <w:rPr>
          <w:rFonts w:ascii="Open Sans" w:hAnsi="Open Sans" w:cs="Open Sans"/>
          <w:color w:val="000000"/>
          <w:sz w:val="20"/>
          <w:szCs w:val="20"/>
          <w:lang w:val="fr-FR"/>
        </w:rPr>
        <w:t>RCO 99 – Superficie des sites ne relevant pas de Natura 2000 faisant l’objet de mesures de protection et de restauration</w:t>
      </w:r>
    </w:p>
    <w:p w:rsidR="00C42F54" w:rsidRPr="006B4923" w:rsidRDefault="00B77CA0">
      <w:pPr>
        <w:pStyle w:val="Standard"/>
        <w:rPr>
          <w:lang w:val="fr-FR"/>
        </w:rPr>
      </w:pPr>
      <w:r w:rsidRPr="006B4923">
        <w:rPr>
          <w:rFonts w:ascii="Open Sans" w:hAnsi="Open Sans" w:cs="Open Sans"/>
          <w:sz w:val="20"/>
          <w:szCs w:val="20"/>
          <w:lang w:val="fr-FR"/>
        </w:rPr>
        <w:t>RCO 83 – Stratégies ou plans d’action communs élaborés ou mis en œuvre</w:t>
      </w:r>
      <w:r w:rsidRPr="006B4923">
        <w:rPr>
          <w:rFonts w:ascii="Open Sans" w:hAnsi="Open Sans" w:cs="Open Sans"/>
          <w:sz w:val="20"/>
          <w:szCs w:val="20"/>
          <w:lang w:val="fr-FR"/>
        </w:rPr>
        <w:br/>
      </w:r>
    </w:p>
    <w:p w:rsidR="00C42F54" w:rsidRPr="006B4923" w:rsidRDefault="00B77CA0">
      <w:pPr>
        <w:pStyle w:val="Titre4"/>
        <w:rPr>
          <w:lang w:val="fr-FR"/>
        </w:rPr>
      </w:pPr>
      <w:r w:rsidRPr="006B4923">
        <w:rPr>
          <w:rFonts w:ascii="Open Sans" w:hAnsi="Open Sans" w:cs="Open Sans"/>
          <w:lang w:val="fr-FR"/>
        </w:rPr>
        <w:t>Indicateur de résultat</w:t>
      </w:r>
    </w:p>
    <w:p w:rsidR="00C42F54" w:rsidRPr="006B4923" w:rsidRDefault="00B77CA0">
      <w:pPr>
        <w:pStyle w:val="Standard"/>
        <w:rPr>
          <w:lang w:val="fr-FR"/>
        </w:rPr>
      </w:pPr>
      <w:r w:rsidRPr="006B4923">
        <w:rPr>
          <w:rFonts w:ascii="Open Sans" w:hAnsi="Open Sans" w:cs="Open Sans"/>
          <w:sz w:val="20"/>
          <w:szCs w:val="20"/>
          <w:lang w:val="fr-FR"/>
        </w:rPr>
        <w:t>RCR 50 – Population bénéficiant de mesures liées à la qualité de l’air</w:t>
      </w:r>
    </w:p>
    <w:p w:rsidR="00C42F54" w:rsidRPr="006B4923" w:rsidRDefault="00B77CA0">
      <w:pPr>
        <w:pStyle w:val="Standard"/>
        <w:rPr>
          <w:lang w:val="fr-FR"/>
        </w:rPr>
      </w:pPr>
      <w:r w:rsidRPr="006B4923">
        <w:rPr>
          <w:rFonts w:ascii="Open Sans" w:hAnsi="Open Sans" w:cs="Open Sans"/>
          <w:sz w:val="20"/>
          <w:szCs w:val="20"/>
          <w:lang w:val="fr-FR"/>
        </w:rPr>
        <w:t>RCR 51 – Population bénéficiant de mesures de réduction du bruit</w:t>
      </w:r>
    </w:p>
    <w:p w:rsidR="00C42F54" w:rsidRPr="006B4923" w:rsidRDefault="00B77CA0">
      <w:pPr>
        <w:pStyle w:val="Standard"/>
        <w:rPr>
          <w:lang w:val="fr-FR"/>
        </w:rPr>
      </w:pPr>
      <w:r w:rsidRPr="006B4923">
        <w:rPr>
          <w:rFonts w:ascii="Open Sans" w:hAnsi="Open Sans" w:cs="Open Sans"/>
          <w:sz w:val="20"/>
          <w:szCs w:val="20"/>
          <w:lang w:val="fr-FR"/>
        </w:rPr>
        <w:t>RCR 79 – Stratégies ou plans d’action communs adoptés par des organisations à la fin d’un projet ou ultérieurement</w:t>
      </w:r>
    </w:p>
    <w:p w:rsidR="00C42F54" w:rsidRPr="006B4923" w:rsidRDefault="00C42F54">
      <w:pPr>
        <w:pStyle w:val="Standard"/>
        <w:jc w:val="both"/>
        <w:rPr>
          <w:rFonts w:ascii="Open Sans" w:hAnsi="Open Sans" w:cs="Open Sans"/>
          <w:lang w:val="fr-FR"/>
        </w:rPr>
      </w:pPr>
    </w:p>
    <w:p w:rsidR="00C42F54" w:rsidRPr="006B4923" w:rsidRDefault="00B77CA0" w:rsidP="00112CEC">
      <w:pPr>
        <w:pStyle w:val="Stile3-Titolo2"/>
      </w:pPr>
      <w:bookmarkStart w:id="43" w:name="_Toc52648415"/>
      <w:bookmarkStart w:id="44" w:name="_Toc52648092"/>
      <w:bookmarkStart w:id="45" w:name="_Toc52839154"/>
      <w:r w:rsidRPr="006B4923">
        <w:t>PRIORITE' 2 (OS2)</w:t>
      </w:r>
      <w:bookmarkEnd w:id="43"/>
      <w:bookmarkEnd w:id="44"/>
      <w:r w:rsidRPr="006B4923">
        <w:t xml:space="preserve"> </w:t>
      </w:r>
      <w:bookmarkStart w:id="46" w:name="_Toc52648093"/>
      <w:bookmarkStart w:id="47" w:name="_Toc52648416"/>
      <w:r w:rsidRPr="006B4923">
        <w:rPr>
          <w:rStyle w:val="Titolo2Carattere1"/>
          <w:color w:val="0E57C4"/>
          <w:sz w:val="24"/>
          <w:szCs w:val="38"/>
        </w:rPr>
        <w:t xml:space="preserve">– </w:t>
      </w:r>
      <w:r w:rsidRPr="006B4923">
        <w:t>Objectif spécique vi ) “promoting the transition to a circular economy”</w:t>
      </w:r>
      <w:bookmarkEnd w:id="45"/>
      <w:bookmarkEnd w:id="46"/>
      <w:bookmarkEnd w:id="47"/>
    </w:p>
    <w:p w:rsidR="00C42F54" w:rsidRPr="006B4923" w:rsidRDefault="00C42F54">
      <w:pPr>
        <w:pStyle w:val="Standard"/>
        <w:rPr>
          <w:rFonts w:ascii="Open Sans" w:hAnsi="Open Sans" w:cs="Open Sans"/>
          <w:color w:val="0E57C4"/>
          <w:sz w:val="28"/>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Objectif à atteindre par l'objectif spécifique vi)</w:t>
      </w:r>
    </w:p>
    <w:p w:rsidR="00C42F54" w:rsidRPr="006B4923" w:rsidRDefault="00B77CA0">
      <w:pPr>
        <w:pStyle w:val="Standard"/>
        <w:rPr>
          <w:lang w:val="fr-FR"/>
        </w:rPr>
      </w:pPr>
      <w:r w:rsidRPr="006B4923">
        <w:rPr>
          <w:rFonts w:ascii="Open Sans" w:hAnsi="Open Sans" w:cs="Open Sans"/>
          <w:sz w:val="20"/>
          <w:szCs w:val="20"/>
          <w:lang w:val="fr-FR"/>
        </w:rPr>
        <w:t>Promouvoir l'optimisation de l'utilisation des flux de matières et d'énergie, repenser le cycle de vie des matériaux, promouvoir un modèle de production basé sur le fonctionnement des écosystèmes</w:t>
      </w:r>
    </w:p>
    <w:p w:rsidR="00C42F54" w:rsidRPr="006B4923" w:rsidRDefault="00C42F54">
      <w:pPr>
        <w:pStyle w:val="Standard"/>
        <w:rPr>
          <w:rFonts w:ascii="Open Sans" w:hAnsi="Open Sans" w:cs="Open Sans"/>
          <w:b/>
          <w:bCs/>
          <w:color w:val="374C80"/>
          <w:szCs w:val="22"/>
          <w:lang w:val="fr-FR"/>
        </w:rPr>
      </w:pPr>
    </w:p>
    <w:p w:rsidR="00746306" w:rsidRPr="006B4923" w:rsidRDefault="00746306" w:rsidP="00746306">
      <w:pPr>
        <w:pStyle w:val="Paragraphedeliste"/>
      </w:pPr>
      <w:r w:rsidRPr="006B4923">
        <w:rPr>
          <w:b/>
          <w:bCs/>
          <w:color w:val="374C80"/>
          <w:sz w:val="24"/>
          <w:szCs w:val="22"/>
        </w:rPr>
        <w:t>Domaines thématiques proposés par les délégations</w:t>
      </w:r>
    </w:p>
    <w:p w:rsidR="00C42F54" w:rsidRPr="006B4923" w:rsidRDefault="00B77CA0" w:rsidP="00E03069">
      <w:pPr>
        <w:pStyle w:val="Paragraphedeliste"/>
        <w:numPr>
          <w:ilvl w:val="2"/>
          <w:numId w:val="22"/>
        </w:numPr>
      </w:pPr>
      <w:r w:rsidRPr="006B4923">
        <w:t>Chaînes de valeur circulaire</w:t>
      </w:r>
    </w:p>
    <w:p w:rsidR="00C42F54" w:rsidRPr="006B4923" w:rsidRDefault="00B77CA0" w:rsidP="00E03069">
      <w:pPr>
        <w:pStyle w:val="Paragraphedeliste"/>
        <w:numPr>
          <w:ilvl w:val="2"/>
          <w:numId w:val="22"/>
        </w:numPr>
      </w:pPr>
      <w:r w:rsidRPr="006B4923">
        <w:t>Utilisation efficace des ressources</w:t>
      </w:r>
    </w:p>
    <w:p w:rsidR="00C42F54" w:rsidRPr="006B4923" w:rsidRDefault="00B77CA0" w:rsidP="00E03069">
      <w:pPr>
        <w:pStyle w:val="Paragraphedeliste"/>
        <w:numPr>
          <w:ilvl w:val="2"/>
          <w:numId w:val="22"/>
        </w:numPr>
      </w:pPr>
      <w:r w:rsidRPr="006B4923">
        <w:t>Déchets (par exemple, les activités liées à l'économie bleue, les activités urbaines, industrielles, portuaires, etc.)</w:t>
      </w:r>
    </w:p>
    <w:p w:rsidR="00C42F54" w:rsidRPr="006B4923" w:rsidRDefault="00B77CA0" w:rsidP="00E03069">
      <w:pPr>
        <w:pStyle w:val="Paragraphedeliste"/>
        <w:numPr>
          <w:ilvl w:val="2"/>
          <w:numId w:val="22"/>
        </w:numPr>
      </w:pPr>
      <w:r w:rsidRPr="006B4923">
        <w:t>Les compétences technico-scientifiques</w:t>
      </w:r>
    </w:p>
    <w:p w:rsidR="00C42F54" w:rsidRPr="006B4923" w:rsidRDefault="00B77CA0" w:rsidP="00E03069">
      <w:pPr>
        <w:pStyle w:val="Paragraphedeliste"/>
        <w:numPr>
          <w:ilvl w:val="2"/>
          <w:numId w:val="22"/>
        </w:numPr>
      </w:pPr>
      <w:r w:rsidRPr="006B4923">
        <w:t>L’insularité</w:t>
      </w:r>
    </w:p>
    <w:p w:rsidR="00C42F54" w:rsidRPr="006B4923" w:rsidRDefault="00B77CA0" w:rsidP="00E03069">
      <w:pPr>
        <w:pStyle w:val="Paragraphedeliste"/>
        <w:numPr>
          <w:ilvl w:val="2"/>
          <w:numId w:val="22"/>
        </w:numPr>
      </w:pPr>
      <w:r w:rsidRPr="006B4923">
        <w:t>Énergies renouvelables (par rapport à l'économie circulaire)</w:t>
      </w:r>
    </w:p>
    <w:p w:rsidR="00C42F54" w:rsidRPr="006B4923" w:rsidRDefault="00C42F54">
      <w:pPr>
        <w:pStyle w:val="Standard"/>
        <w:rPr>
          <w:rFonts w:ascii="Open Sans" w:hAnsi="Open Sans" w:cs="Open Sans"/>
          <w:b/>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Domaines d’intervention (Annexe 1 – CPR)</w:t>
      </w:r>
    </w:p>
    <w:p w:rsidR="00C42F54" w:rsidRPr="006B4923" w:rsidRDefault="00B77CA0">
      <w:pPr>
        <w:pStyle w:val="Standard"/>
        <w:rPr>
          <w:lang w:val="fr-FR"/>
        </w:rPr>
      </w:pPr>
      <w:r w:rsidRPr="006B4923">
        <w:rPr>
          <w:rFonts w:ascii="Open Sans" w:hAnsi="Open Sans" w:cs="Open Sans"/>
          <w:sz w:val="20"/>
          <w:szCs w:val="20"/>
          <w:lang w:val="fr-FR"/>
        </w:rPr>
        <w:t>045 Promoting the use of recycled materials as raw materials</w:t>
      </w:r>
    </w:p>
    <w:p w:rsidR="00C42F54" w:rsidRPr="006B4923" w:rsidRDefault="00C42F54">
      <w:pPr>
        <w:pStyle w:val="Standard"/>
        <w:rPr>
          <w:rFonts w:ascii="Open Sans" w:hAnsi="Open Sans" w:cs="Open Sans"/>
          <w:b/>
          <w:sz w:val="20"/>
          <w:szCs w:val="20"/>
          <w:lang w:val="fr-FR"/>
        </w:rPr>
      </w:pPr>
    </w:p>
    <w:p w:rsidR="00C42F54" w:rsidRPr="006B4923" w:rsidRDefault="00A458E3">
      <w:pPr>
        <w:pStyle w:val="Titre4"/>
        <w:rPr>
          <w:lang w:val="fr-FR"/>
        </w:rPr>
      </w:pPr>
      <w:r>
        <w:rPr>
          <w:noProof/>
          <w:lang w:val="fr-FR" w:eastAsia="fr-FR"/>
        </w:rPr>
        <mc:AlternateContent>
          <mc:Choice Requires="wps">
            <w:drawing>
              <wp:anchor distT="0" distB="0" distL="114300" distR="114300" simplePos="0" relativeHeight="251657728" behindDoc="0" locked="0" layoutInCell="1" allowOverlap="1">
                <wp:simplePos x="0" y="0"/>
                <wp:positionH relativeFrom="column">
                  <wp:posOffset>1898015</wp:posOffset>
                </wp:positionH>
                <wp:positionV relativeFrom="paragraph">
                  <wp:posOffset>-142875</wp:posOffset>
                </wp:positionV>
                <wp:extent cx="960755" cy="335280"/>
                <wp:effectExtent l="0" t="76200" r="0" b="7112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4" o:spid="_x0000_s1034" type="#_x0000_t202" style="position:absolute;margin-left:149.45pt;margin-top:-11.25pt;width:75.65pt;height:26.4pt;rotation:-993394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qQwIAAIAEAAAOAAAAZHJzL2Uyb0RvYy54bWysVFFv2jAQfp+0/2D5fSSkQCEiVIyKaRJq&#10;K9Gpz8ZxiDXH59mGpPv1OztAWbenaS+Wfff5fPd9d57fdY0iR2GdBF3Q4SClRGgOpdT7gn57Xn+a&#10;UuI80yVToEVBX4Wjd4uPH+atyUUGNahSWIJBtMtbU9Dae5MnieO1aJgbgBEanRXYhnk82n1SWtZi&#10;9EYlWZpOkhZsaSxw4Rxa73snXcT4VSW4f6wqJzxRBcXcfFxtXHdhTRZzlu8tM7XkpzTYP2TRMKnx&#10;0Uuoe+YZOVj5R6hGcgsOKj/g0CRQVZKLWANWM0zfVbOtmRGxFiTHmQtN7v+F5Q/HJ0tkidqNKNGs&#10;QY1WzAmlGCkl8cJ5IOhCnlrjcoRvDV7w3Wfo8E6s2ZkN8O8OIckVpr/gEB146SrbEAvIf5ZOZuk4&#10;668iAQTjoDKvFzVE5wlH42yS3o7HlHB03dyMs2lUK+ljhZjGOv9FQEPCpqAWxY75sOPG+ZDNGyTA&#10;NaylUlFwpX8zIDBYYvZ9wqEO3+26yMz0XP0OylcsPpaBKTvD1xKf3jDnn5jFvkEjzoJ/xKVS0BYU&#10;TjtKarA//2YPeJQTvZS02IcFdT8OzApK1FeNQs+Go1Fo3HgYjW8zPNhrz+7aow/NCrDVhzG7uA14&#10;r87bykLzgiOzDK+ii2mObxfUn7cr308HjhwXy2UEYasa5jd6a/hZ80D5c/fCrDmx71G2Bzh3LMvf&#10;idBje9aXBw+VjAoFnntWT/Rjm0fhTiMZ5uj6HFFvH8fiFwAAAP//AwBQSwMEFAAGAAgAAAAhAGbR&#10;3+XfAAAACgEAAA8AAABkcnMvZG93bnJldi54bWxMj0FLxDAQhe+C/yGM4G03NetKt3a6iCh4UWgV&#10;vWabsS3bTEqTduu/N57c4/A+3vsm3y+2FzONvnOMcLNOQBDXznTcIHy8P69SED5oNrp3TAg/5GFf&#10;XF7kOjPuxCXNVWhELGGfaYQ2hCGT0tctWe3XbiCO2bcbrQ7xHBtpRn2K5baXKknupNUdx4VWD/TY&#10;Un2sJouQhqV8645V/ZKWn1+S5/CkplfE66vl4R5EoCX8w/CnH9WhiE4HN7HxokdQu3QXUYSVUlsQ&#10;kbjdJgrEAWGTbEAWuTx/ofgFAAD//wMAUEsBAi0AFAAGAAgAAAAhALaDOJL+AAAA4QEAABMAAAAA&#10;AAAAAAAAAAAAAAAAAFtDb250ZW50X1R5cGVzXS54bWxQSwECLQAUAAYACAAAACEAOP0h/9YAAACU&#10;AQAACwAAAAAAAAAAAAAAAAAvAQAAX3JlbHMvLnJlbHNQSwECLQAUAAYACAAAACEAUWvyqkMCAACA&#10;BAAADgAAAAAAAAAAAAAAAAAuAgAAZHJzL2Uyb0RvYy54bWxQSwECLQAUAAYACAAAACEAZtHf5d8A&#10;AAAKAQAADwAAAAAAAAAAAAAAAACdBAAAZHJzL2Rvd25yZXYueG1sUEsFBgAAAAAEAAQA8wAAAKkF&#10;AAAAAA==&#10;" filled="f" stroked="f">
                <v:path arrowok="t"/>
                <v:textbo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v:textbox>
              </v:shape>
            </w:pict>
          </mc:Fallback>
        </mc:AlternateContent>
      </w:r>
      <w:r w:rsidR="00B77CA0" w:rsidRPr="006B4923">
        <w:rPr>
          <w:rFonts w:ascii="Open Sans" w:hAnsi="Open Sans" w:cs="Open Sans"/>
          <w:lang w:val="fr-FR"/>
        </w:rPr>
        <w:t>Types d’actions associées</w:t>
      </w:r>
      <w:r w:rsidR="00B70341">
        <w:rPr>
          <w:rFonts w:ascii="Open Sans" w:hAnsi="Open Sans" w:cs="Open Sans"/>
          <w:lang w:val="fr-FR"/>
        </w:rPr>
        <w:t xml:space="preserve"> </w:t>
      </w:r>
    </w:p>
    <w:p w:rsidR="00385416" w:rsidRPr="006B4923" w:rsidRDefault="00385416" w:rsidP="00385416">
      <w:pPr>
        <w:pStyle w:val="Titre4"/>
        <w:spacing w:before="0" w:after="0"/>
        <w:rPr>
          <w:rFonts w:ascii="Open Sans" w:eastAsia="Times New Roman" w:hAnsi="Open Sans" w:cs="Open Sans"/>
          <w:b w:val="0"/>
          <w:bCs w:val="0"/>
          <w:color w:val="auto"/>
          <w:sz w:val="20"/>
          <w:szCs w:val="20"/>
          <w:lang w:val="fr-FR"/>
        </w:rPr>
      </w:pPr>
      <w:r w:rsidRPr="006B4923">
        <w:rPr>
          <w:rFonts w:ascii="Open Sans" w:eastAsia="Times New Roman" w:hAnsi="Open Sans" w:cs="Open Sans"/>
          <w:b w:val="0"/>
          <w:bCs w:val="0"/>
          <w:color w:val="auto"/>
          <w:sz w:val="20"/>
          <w:szCs w:val="20"/>
          <w:lang w:val="fr-FR"/>
        </w:rPr>
        <w:t xml:space="preserve">Dans les filières transfrontalières et dans les thèmes d'intervention proposés par les délégations, les types d'actions suivants sont indiquées, en capitalisant sur ce qui a été réalisé dans les programmes précédents : </w:t>
      </w:r>
    </w:p>
    <w:p w:rsidR="00385416" w:rsidRPr="006B4923" w:rsidRDefault="00385416" w:rsidP="00385416">
      <w:pPr>
        <w:pStyle w:val="Titre4"/>
        <w:spacing w:before="0" w:after="0"/>
        <w:rPr>
          <w:rFonts w:ascii="Open Sans" w:eastAsia="Times New Roman" w:hAnsi="Open Sans" w:cs="Open Sans"/>
          <w:b w:val="0"/>
          <w:bCs w:val="0"/>
          <w:color w:val="auto"/>
          <w:sz w:val="20"/>
          <w:szCs w:val="20"/>
          <w:lang w:val="fr-FR"/>
        </w:rPr>
      </w:pPr>
    </w:p>
    <w:p w:rsidR="00385416" w:rsidRPr="006B4923" w:rsidRDefault="00385416" w:rsidP="00385416">
      <w:pPr>
        <w:pStyle w:val="Titre4"/>
        <w:spacing w:before="0" w:after="0"/>
        <w:rPr>
          <w:rFonts w:ascii="Open Sans" w:eastAsia="Times New Roman" w:hAnsi="Open Sans" w:cs="Open Sans"/>
          <w:bCs w:val="0"/>
          <w:color w:val="auto"/>
          <w:sz w:val="20"/>
          <w:szCs w:val="20"/>
          <w:lang w:val="fr-FR"/>
        </w:rPr>
      </w:pPr>
      <w:r w:rsidRPr="006B4923">
        <w:rPr>
          <w:rFonts w:ascii="Open Sans" w:eastAsia="Times New Roman" w:hAnsi="Open Sans" w:cs="Open Sans"/>
          <w:bCs w:val="0"/>
          <w:color w:val="auto"/>
          <w:sz w:val="20"/>
          <w:szCs w:val="20"/>
          <w:lang w:val="fr-FR"/>
        </w:rPr>
        <w:t xml:space="preserve">(A) développement de modèles communs pour l'économie circulaire </w:t>
      </w: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Aa) actions pour l'échange de bonnes pratiques et/ou le développement et/ou le test de modèles pour l'optimisation de l'utilisation des ressources en termes de symbiose industrielle et d'efficacité de la chaîne de valeur circulaire (des matières premières au recyclage, en passant par la conception, la production, la distribution, la consommation/utilisation/réutilisation/réparation/collecte, le recyclage).</w:t>
      </w: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Ab) Solutions innovantes et durables pour la reconversion des activités de production : d'un modèle linéaire à un modèle d'économie circulaire</w:t>
      </w: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Ac) </w:t>
      </w:r>
      <w:r w:rsidR="0031202B" w:rsidRPr="006B4923">
        <w:rPr>
          <w:rFonts w:ascii="Open Sans" w:eastAsia="Times New Roman" w:hAnsi="Open Sans" w:cs="Open Sans"/>
          <w:b w:val="0"/>
          <w:bCs w:val="0"/>
          <w:i/>
          <w:color w:val="auto"/>
          <w:sz w:val="20"/>
          <w:szCs w:val="20"/>
          <w:lang w:val="fr-FR"/>
        </w:rPr>
        <w:t>Études</w:t>
      </w:r>
      <w:r w:rsidRPr="006B4923">
        <w:rPr>
          <w:rFonts w:ascii="Open Sans" w:eastAsia="Times New Roman" w:hAnsi="Open Sans" w:cs="Open Sans"/>
          <w:b w:val="0"/>
          <w:bCs w:val="0"/>
          <w:i/>
          <w:color w:val="auto"/>
          <w:sz w:val="20"/>
          <w:szCs w:val="20"/>
          <w:lang w:val="fr-FR"/>
        </w:rPr>
        <w:t xml:space="preserve"> et évaluations des mécanismes encourageants l'amélioration de la gestion terrestre des déchets collectés en mer et l'intégration au cycle des déchets municipaux </w:t>
      </w:r>
    </w:p>
    <w:p w:rsidR="00385416" w:rsidRPr="006B4923" w:rsidRDefault="00385416" w:rsidP="00A3188A">
      <w:pPr>
        <w:pStyle w:val="Standard"/>
        <w:jc w:val="both"/>
        <w:rPr>
          <w:i/>
          <w:lang w:val="fr-FR"/>
        </w:rPr>
      </w:pPr>
    </w:p>
    <w:p w:rsidR="00385416" w:rsidRPr="006B4923" w:rsidRDefault="00A3188A" w:rsidP="00A3188A">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Ad</w:t>
      </w:r>
      <w:r w:rsidR="00385416" w:rsidRPr="006B4923">
        <w:rPr>
          <w:rFonts w:ascii="Open Sans" w:eastAsia="Times New Roman" w:hAnsi="Open Sans" w:cs="Open Sans"/>
          <w:b w:val="0"/>
          <w:bCs w:val="0"/>
          <w:i/>
          <w:color w:val="auto"/>
          <w:sz w:val="20"/>
          <w:szCs w:val="20"/>
          <w:lang w:val="fr-FR"/>
        </w:rPr>
        <w:t xml:space="preserve">) Développement d'instruments tarifaires conformément au principe du pollueur-payeur ; </w:t>
      </w:r>
    </w:p>
    <w:p w:rsidR="00385416" w:rsidRPr="006B4923" w:rsidRDefault="00385416" w:rsidP="00385416">
      <w:pPr>
        <w:pStyle w:val="Titre4"/>
        <w:spacing w:before="0" w:after="0"/>
        <w:rPr>
          <w:rFonts w:ascii="Open Sans" w:eastAsia="Times New Roman" w:hAnsi="Open Sans" w:cs="Open Sans"/>
          <w:b w:val="0"/>
          <w:bCs w:val="0"/>
          <w:color w:val="auto"/>
          <w:sz w:val="20"/>
          <w:szCs w:val="20"/>
          <w:lang w:val="fr-FR"/>
        </w:rPr>
      </w:pPr>
    </w:p>
    <w:p w:rsidR="00385416" w:rsidRPr="006B4923" w:rsidRDefault="00385416" w:rsidP="00385416">
      <w:pPr>
        <w:pStyle w:val="Titre4"/>
        <w:spacing w:before="0" w:after="0"/>
        <w:rPr>
          <w:rFonts w:ascii="Open Sans" w:eastAsia="Times New Roman" w:hAnsi="Open Sans" w:cs="Open Sans"/>
          <w:bCs w:val="0"/>
          <w:color w:val="auto"/>
          <w:sz w:val="20"/>
          <w:szCs w:val="20"/>
          <w:lang w:val="fr-FR"/>
        </w:rPr>
      </w:pPr>
      <w:r w:rsidRPr="006B4923">
        <w:rPr>
          <w:rFonts w:ascii="Open Sans" w:eastAsia="Times New Roman" w:hAnsi="Open Sans" w:cs="Open Sans"/>
          <w:bCs w:val="0"/>
          <w:color w:val="auto"/>
          <w:sz w:val="20"/>
          <w:szCs w:val="20"/>
          <w:lang w:val="fr-FR"/>
        </w:rPr>
        <w:t xml:space="preserve">(B) la promotion des mesures d'économie circulaire : </w:t>
      </w: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Ba) Actions visant à soutenir la création de filières expérimentales au sein de l'économie circulaire, aussi par l'utilisation des technologies numériques (par exemple, l'apprentissage machine et l'intelligence artificielle).</w:t>
      </w: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Bb) Actions visant à promouvoir des systèmes innovants pour la gestion, la récupération et la réutilisation des déchets solides (par exemple, les déchets solides collectés en mer) et des déchets organiques (par exemple, les coquilles de homard, les crevettes et les crostacés en général) et leur réintégration ultérieure dans le cycle de production (matières premières de seconde qualité, nouveaux matériaux, par exemple pour la construction durable, et produits pour l'utilisation de l'énergie).</w:t>
      </w: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Bc) Actions visant à promouvoir une utilisation rationnelle des ressources (matières premières, énergie, etc.).</w:t>
      </w:r>
    </w:p>
    <w:p w:rsidR="00385416" w:rsidRPr="006B4923" w:rsidRDefault="00385416" w:rsidP="00385416">
      <w:pPr>
        <w:pStyle w:val="Titre4"/>
        <w:spacing w:before="0" w:after="0"/>
        <w:rPr>
          <w:rFonts w:ascii="Open Sans" w:eastAsia="Times New Roman" w:hAnsi="Open Sans" w:cs="Open Sans"/>
          <w:b w:val="0"/>
          <w:bCs w:val="0"/>
          <w:color w:val="auto"/>
          <w:sz w:val="20"/>
          <w:szCs w:val="20"/>
          <w:lang w:val="fr-FR"/>
        </w:rPr>
      </w:pPr>
    </w:p>
    <w:p w:rsidR="00385416" w:rsidRPr="006B4923" w:rsidRDefault="00385416" w:rsidP="00385416">
      <w:pPr>
        <w:pStyle w:val="Titre4"/>
        <w:spacing w:before="0" w:after="0"/>
        <w:rPr>
          <w:rFonts w:ascii="Open Sans" w:eastAsia="Times New Roman" w:hAnsi="Open Sans" w:cs="Open Sans"/>
          <w:bCs w:val="0"/>
          <w:color w:val="auto"/>
          <w:sz w:val="20"/>
          <w:szCs w:val="20"/>
          <w:lang w:val="fr-FR"/>
        </w:rPr>
      </w:pPr>
      <w:r w:rsidRPr="006B4923">
        <w:rPr>
          <w:rFonts w:ascii="Open Sans" w:eastAsia="Times New Roman" w:hAnsi="Open Sans" w:cs="Open Sans"/>
          <w:bCs w:val="0"/>
          <w:color w:val="auto"/>
          <w:sz w:val="20"/>
          <w:szCs w:val="20"/>
          <w:lang w:val="fr-FR"/>
        </w:rPr>
        <w:t xml:space="preserve">C) Renforcement des capacités </w:t>
      </w: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Ca) Actions visant à renforcer les compétences technico-scientifiques des acteurs (publics et privés) tout au long des chaînes de valeur circulaires.</w:t>
      </w: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p>
    <w:p w:rsidR="00385416" w:rsidRPr="006B4923" w:rsidRDefault="00385416" w:rsidP="00A3188A">
      <w:pPr>
        <w:pStyle w:val="Titre4"/>
        <w:spacing w:before="0" w:after="0"/>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Cb) Actions de sensibilisation adressées aux principaux acteurs de la chaîne de valeur (entreprises, pouvoirs publics, consommateurs/citoyens) visant à promouvoir et à consolider l'approche circulaire pour améliorer le bien-être, la qualité de vie, la santé et la sécurité, mais aussi l'optimisation des chaînes d'approvisionnement transfrontalières.</w:t>
      </w:r>
    </w:p>
    <w:p w:rsidR="00C42F54" w:rsidRPr="006B4923" w:rsidRDefault="00B77CA0" w:rsidP="00385416">
      <w:pPr>
        <w:pStyle w:val="Titre4"/>
        <w:rPr>
          <w:lang w:val="fr-FR"/>
        </w:rPr>
      </w:pPr>
      <w:r w:rsidRPr="006B4923">
        <w:rPr>
          <w:rFonts w:ascii="Open Sans" w:hAnsi="Open Sans" w:cs="Open Sans"/>
          <w:lang w:val="fr-FR"/>
        </w:rPr>
        <w:t>Bénéficiaires</w:t>
      </w:r>
    </w:p>
    <w:p w:rsidR="00C42F54" w:rsidRPr="006B4923" w:rsidRDefault="00B77CA0" w:rsidP="00315252">
      <w:pPr>
        <w:pStyle w:val="Standard"/>
        <w:rPr>
          <w:lang w:val="fr-FR"/>
        </w:rPr>
      </w:pPr>
      <w:r w:rsidRPr="006B4923">
        <w:rPr>
          <w:rFonts w:ascii="Open Sans" w:hAnsi="Open Sans" w:cs="Open Sans"/>
          <w:sz w:val="20"/>
          <w:szCs w:val="20"/>
          <w:lang w:val="fr-FR"/>
        </w:rPr>
        <w:t>Organismes publics, organismes publics équivalents, centres de recherche publics et privés, universités, entreprises</w:t>
      </w:r>
      <w:r w:rsidR="00315252" w:rsidRPr="00315252">
        <w:rPr>
          <w:rFonts w:ascii="Open Sans" w:hAnsi="Open Sans" w:cs="Open Sans"/>
          <w:sz w:val="20"/>
          <w:szCs w:val="20"/>
          <w:lang w:val="fr-FR"/>
        </w:rPr>
        <w:t>, associations</w:t>
      </w:r>
      <w:r w:rsidR="00315252">
        <w:rPr>
          <w:rFonts w:ascii="Open Sans" w:hAnsi="Open Sans" w:cs="Open Sans"/>
          <w:sz w:val="20"/>
          <w:szCs w:val="20"/>
          <w:lang w:val="fr-FR"/>
        </w:rPr>
        <w:t>.</w:t>
      </w:r>
    </w:p>
    <w:p w:rsidR="00C42F54" w:rsidRPr="006B4923" w:rsidRDefault="00B77CA0">
      <w:pPr>
        <w:pStyle w:val="Titre4"/>
        <w:rPr>
          <w:lang w:val="fr-FR"/>
        </w:rPr>
      </w:pPr>
      <w:r w:rsidRPr="006B4923">
        <w:rPr>
          <w:rFonts w:ascii="Open Sans" w:hAnsi="Open Sans" w:cs="Open Sans"/>
          <w:lang w:val="fr-FR"/>
        </w:rPr>
        <w:t>Types de projets</w:t>
      </w:r>
    </w:p>
    <w:tbl>
      <w:tblPr>
        <w:tblW w:w="9620" w:type="dxa"/>
        <w:tblLayout w:type="fixed"/>
        <w:tblCellMar>
          <w:left w:w="10" w:type="dxa"/>
          <w:right w:w="10" w:type="dxa"/>
        </w:tblCellMar>
        <w:tblLook w:val="0000" w:firstRow="0" w:lastRow="0" w:firstColumn="0" w:lastColumn="0" w:noHBand="0" w:noVBand="0"/>
      </w:tblPr>
      <w:tblGrid>
        <w:gridCol w:w="8759"/>
        <w:gridCol w:w="861"/>
      </w:tblGrid>
      <w:tr w:rsidR="0031202B" w:rsidRPr="006B4923" w:rsidTr="00C40C43">
        <w:trPr>
          <w:trHeight w:val="155"/>
        </w:trPr>
        <w:tc>
          <w:tcPr>
            <w:tcW w:w="8758"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31202B" w:rsidRPr="006B4923" w:rsidRDefault="0031202B" w:rsidP="00C40C43">
            <w:pPr>
              <w:pStyle w:val="Standard"/>
              <w:rPr>
                <w:lang w:val="fr-FR"/>
              </w:rPr>
            </w:pPr>
            <w:r w:rsidRPr="006B4923">
              <w:rPr>
                <w:rFonts w:ascii="Open Sans" w:hAnsi="Open Sans" w:cs="Open Sans"/>
                <w:b/>
                <w:bCs/>
                <w:sz w:val="20"/>
                <w:szCs w:val="20"/>
                <w:lang w:val="fr-FR"/>
              </w:rPr>
              <w:lastRenderedPageBreak/>
              <w:t xml:space="preserve">Type de projet / </w:t>
            </w:r>
            <w:r w:rsidRPr="006B4923">
              <w:rPr>
                <w:rFonts w:ascii="Open Sans" w:hAnsi="Open Sans" w:cs="Open Sans"/>
                <w:b/>
                <w:bCs/>
                <w:color w:val="000000"/>
                <w:sz w:val="20"/>
                <w:szCs w:val="20"/>
                <w:lang w:val="fr-FR"/>
              </w:rPr>
              <w:t>instrument</w:t>
            </w:r>
          </w:p>
        </w:tc>
        <w:tc>
          <w:tcPr>
            <w:tcW w:w="861"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31202B" w:rsidRPr="006B4923" w:rsidRDefault="0031202B" w:rsidP="00C40C43">
            <w:pPr>
              <w:pStyle w:val="Standard"/>
              <w:rPr>
                <w:lang w:val="fr-FR"/>
              </w:rPr>
            </w:pPr>
            <w:r w:rsidRPr="006B4923">
              <w:rPr>
                <w:rFonts w:ascii="Open Sans" w:hAnsi="Open Sans" w:cs="Open Sans"/>
                <w:sz w:val="20"/>
                <w:szCs w:val="20"/>
                <w:lang w:val="fr-FR"/>
              </w:rPr>
              <w:t>Choix</w:t>
            </w:r>
          </w:p>
        </w:tc>
      </w:tr>
      <w:tr w:rsidR="0031202B" w:rsidRPr="006B4923" w:rsidTr="00C40C43">
        <w:trPr>
          <w:trHeight w:val="285"/>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jc w:val="center"/>
              <w:rPr>
                <w:lang w:val="fr-FR"/>
              </w:rPr>
            </w:pPr>
          </w:p>
        </w:tc>
      </w:tr>
      <w:tr w:rsidR="0031202B" w:rsidRPr="006B4923" w:rsidTr="00C40C43">
        <w:trPr>
          <w:trHeight w:val="26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jc w:val="center"/>
              <w:rPr>
                <w:lang w:val="fr-FR"/>
              </w:rPr>
            </w:pPr>
          </w:p>
        </w:tc>
      </w:tr>
      <w:tr w:rsidR="0031202B"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r>
      <w:tr w:rsidR="0031202B"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rFonts w:ascii="Open Sans" w:hAnsi="Open Sans" w:cs="Open Sans"/>
                <w:sz w:val="20"/>
                <w:szCs w:val="20"/>
                <w:lang w:val="fr-FR"/>
              </w:rPr>
            </w:pPr>
          </w:p>
        </w:tc>
      </w:tr>
      <w:tr w:rsidR="0031202B"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r>
      <w:tr w:rsidR="0031202B"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r>
      <w:tr w:rsidR="0031202B"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202B" w:rsidRPr="006B4923" w:rsidRDefault="0031202B" w:rsidP="00C40C43">
            <w:pPr>
              <w:pStyle w:val="Standard"/>
              <w:jc w:val="center"/>
              <w:rPr>
                <w:lang w:val="fr-FR"/>
              </w:rPr>
            </w:pPr>
          </w:p>
        </w:tc>
      </w:tr>
    </w:tbl>
    <w:p w:rsidR="00C42F54" w:rsidRPr="006B4923" w:rsidRDefault="00C42F54">
      <w:pPr>
        <w:pStyle w:val="Standard"/>
        <w:rPr>
          <w:rFonts w:ascii="Open Sans" w:hAnsi="Open Sans" w:cs="Open Sans"/>
          <w:sz w:val="20"/>
          <w:szCs w:val="20"/>
          <w:lang w:val="fr-FR"/>
        </w:rPr>
      </w:pPr>
    </w:p>
    <w:p w:rsidR="00C42F54" w:rsidRPr="006B4923" w:rsidRDefault="00A458E3">
      <w:pPr>
        <w:pStyle w:val="Titre4"/>
        <w:rPr>
          <w:lang w:val="fr-FR"/>
        </w:rPr>
      </w:pPr>
      <w:r>
        <w:rPr>
          <w:noProof/>
          <w:lang w:val="fr-FR" w:eastAsia="fr-FR"/>
        </w:rPr>
        <mc:AlternateContent>
          <mc:Choice Requires="wps">
            <w:drawing>
              <wp:anchor distT="0" distB="0" distL="114300" distR="114300" simplePos="0" relativeHeight="251658752" behindDoc="0" locked="0" layoutInCell="1" allowOverlap="1">
                <wp:simplePos x="0" y="0"/>
                <wp:positionH relativeFrom="column">
                  <wp:posOffset>1771015</wp:posOffset>
                </wp:positionH>
                <wp:positionV relativeFrom="paragraph">
                  <wp:posOffset>31115</wp:posOffset>
                </wp:positionV>
                <wp:extent cx="960755" cy="335280"/>
                <wp:effectExtent l="0" t="76200" r="0" b="7112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5" o:spid="_x0000_s1035" type="#_x0000_t202" style="position:absolute;margin-left:139.45pt;margin-top:2.45pt;width:75.65pt;height:26.4pt;rotation:-993394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gRQgIAAIAEAAAOAAAAZHJzL2Uyb0RvYy54bWysVFFv2jAQfp+0/2D5fSSkQEtEqBgV0yTU&#10;VqJTn43jkGi2z7MNCfv1OztAWbenaS+Wfff5fPd9d57dd0qSg7CuAV3Q4SClRGgOZaN3Bf32svp0&#10;R4nzTJdMghYFPQpH7+cfP8xak4sMapClsASDaJe3pqC19yZPEsdroZgbgBEanRVYxTwe7S4pLWsx&#10;upJJlqaTpAVbGgtcOIfWh95J5zF+VQnun6rKCU9kQTE3H1cb121Yk/mM5TvLTN3wUxrsH7JQrNH4&#10;6CXUA/OM7G3zRyjVcAsOKj/goBKoqoaLWANWM0zfVbOpmRGxFiTHmQtN7v+F5Y+HZ0uaErUbU6KZ&#10;Qo2WzAkpGSkb4oXzQNCFPLXG5QjfGLzgu8/Q4Z1YszNr4N8dQpIrTH/BITrw0lVWEQvIf5ZOpuk4&#10;668iAQTjoDLHixqi84SjcTpJb8eYFEfXzc04u4tqJX2sENNY578IUCRsCmpR7JgPO6ydD9m8QQJc&#10;w6qRMgou9W8GBAZLzL5PONThu20XmZmeq99CecTiYxmYsjN81eDTa+b8M7PYN2jEWfBPuFQS2oLC&#10;aUdJDfbn3+wBj3Kil5IW+7Cg7seeWUGJ/KpR6OlwNAqNGw+j8W2GB3vt2V579F4tAVt9GLOL24D3&#10;8rytLKhXHJlFeBVdTHN8u6D+vF36fjpw5LhYLCIIW9Uwv9Ybw8+aB8pfuldmzYl9j7I9wrljWf5O&#10;hB7bs77Ye6iaqFDguWf1RD+2eRTuNJJhjq7PEfX2ccx/AQAA//8DAFBLAwQUAAYACAAAACEABbs6&#10;6N0AAAAIAQAADwAAAGRycy9kb3ducmV2LnhtbEyPwU6EQBBE7yb+w6RNvLmDuAoizcYYTbxoAhq9&#10;zkILZJkewgws/r3tSU+VTlWqXue71Q5qocn3jhEuNxEo4to1PbcI729PFykoHww3ZnBMCN/kYVec&#10;nuQma9yRS1qq0CopYZ8ZhC6EMdPa1x1Z4zduJBbvy03WBDmnVjeTOUq5HXQcRTfamp5loTMjPXRU&#10;H6rZIqRhLV/7Q1U/p+XHp+YlPMbzC+L52Xp/ByrQGv7C8Isv6FAI097N3Hg1IMRJeitRhK2I+Nur&#10;KAa1R7hOEtBFrv8/UPwAAAD//wMAUEsBAi0AFAAGAAgAAAAhALaDOJL+AAAA4QEAABMAAAAAAAAA&#10;AAAAAAAAAAAAAFtDb250ZW50X1R5cGVzXS54bWxQSwECLQAUAAYACAAAACEAOP0h/9YAAACUAQAA&#10;CwAAAAAAAAAAAAAAAAAvAQAAX3JlbHMvLnJlbHNQSwECLQAUAAYACAAAACEAdj8IEUICAACABAAA&#10;DgAAAAAAAAAAAAAAAAAuAgAAZHJzL2Uyb0RvYy54bWxQSwECLQAUAAYACAAAACEABbs66N0AAAAI&#10;AQAADwAAAAAAAAAAAAAAAACcBAAAZHJzL2Rvd25yZXYueG1sUEsFBgAAAAAEAAQA8wAAAKYFAAAA&#10;AA==&#10;" filled="f" stroked="f">
                <v:path arrowok="t"/>
                <v:textbo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v:textbox>
              </v:shape>
            </w:pict>
          </mc:Fallback>
        </mc:AlternateContent>
      </w:r>
      <w:r w:rsidR="00B77CA0" w:rsidRPr="006B4923">
        <w:rPr>
          <w:rFonts w:ascii="Open Sans" w:hAnsi="Open Sans" w:cs="Open Sans"/>
          <w:lang w:val="fr-FR"/>
        </w:rPr>
        <w:t xml:space="preserve">Indicateur de réalisation  </w:t>
      </w:r>
      <w:r w:rsidR="00B70341">
        <w:rPr>
          <w:rFonts w:ascii="Open Sans" w:hAnsi="Open Sans" w:cs="Open Sans"/>
          <w:lang w:val="fr-FR"/>
        </w:rPr>
        <w:t xml:space="preserve"> </w:t>
      </w:r>
    </w:p>
    <w:p w:rsidR="0063634C" w:rsidRPr="004012EA" w:rsidRDefault="0063634C" w:rsidP="0063634C">
      <w:pPr>
        <w:rPr>
          <w:rFonts w:eastAsia="Calibri Light" w:cs="Open Sans"/>
          <w:color w:val="000000"/>
          <w:lang w:val="fr-FR"/>
        </w:rPr>
      </w:pPr>
      <w:r w:rsidRPr="004012EA">
        <w:rPr>
          <w:rFonts w:eastAsia="Calibri Light" w:cs="Open Sans"/>
          <w:color w:val="000000"/>
          <w:lang w:val="fr-FR"/>
        </w:rPr>
        <w:t>RCO081 - Participations à des initiatives conjointes transfrontalières, transnationales et interrégionales</w:t>
      </w:r>
    </w:p>
    <w:p w:rsidR="0063634C" w:rsidRPr="004012EA" w:rsidRDefault="0063634C" w:rsidP="0063634C">
      <w:pPr>
        <w:rPr>
          <w:rFonts w:eastAsia="Calibri Light" w:cs="Open Sans"/>
          <w:color w:val="000000"/>
          <w:lang w:val="fr-FR"/>
        </w:rPr>
      </w:pPr>
      <w:r w:rsidRPr="004012EA">
        <w:rPr>
          <w:rFonts w:eastAsia="Calibri Light" w:cs="Open Sans"/>
          <w:color w:val="000000"/>
          <w:lang w:val="fr-FR"/>
        </w:rPr>
        <w:t xml:space="preserve">RCO084 - Actions pilotes développées et mises en œuvre conjointement dans le cadre des projets </w:t>
      </w:r>
    </w:p>
    <w:p w:rsidR="00C42F54" w:rsidRPr="006B4923" w:rsidRDefault="00C42F54">
      <w:pPr>
        <w:pStyle w:val="Standard"/>
        <w:rPr>
          <w:rFonts w:ascii="Open Sans" w:hAnsi="Open Sans" w:cs="Open Sans"/>
          <w:sz w:val="20"/>
          <w:szCs w:val="20"/>
          <w:lang w:val="fr-FR"/>
        </w:rPr>
      </w:pPr>
    </w:p>
    <w:p w:rsidR="00C42F54" w:rsidRPr="006B4923" w:rsidRDefault="00B77CA0">
      <w:pPr>
        <w:pStyle w:val="Titre4"/>
        <w:rPr>
          <w:lang w:val="fr-FR"/>
        </w:rPr>
      </w:pPr>
      <w:r w:rsidRPr="006B4923">
        <w:rPr>
          <w:rFonts w:ascii="Open Sans" w:hAnsi="Open Sans" w:cs="Open Sans"/>
          <w:lang w:val="fr-FR"/>
        </w:rPr>
        <w:t>Indicateur de résultat</w:t>
      </w:r>
    </w:p>
    <w:p w:rsidR="00C42F54" w:rsidRPr="006B4923" w:rsidRDefault="00B77CA0">
      <w:pPr>
        <w:pStyle w:val="Standard"/>
        <w:rPr>
          <w:lang w:val="fr-FR"/>
        </w:rPr>
      </w:pPr>
      <w:r w:rsidRPr="006B4923">
        <w:rPr>
          <w:rFonts w:ascii="Open Sans Regular" w:hAnsi="Open Sans Regular" w:cs="Calibri"/>
          <w:color w:val="000000"/>
          <w:sz w:val="20"/>
          <w:szCs w:val="20"/>
          <w:lang w:val="fr-FR"/>
        </w:rPr>
        <w:t>RCR 80 – Activités pilotes communes adoptées ou développées par des organisations à la fin d’un projet ou ultérieurement</w:t>
      </w:r>
    </w:p>
    <w:p w:rsidR="00C42F54" w:rsidRPr="006B4923" w:rsidRDefault="00C42F54">
      <w:pPr>
        <w:pStyle w:val="Standard"/>
        <w:suppressAutoHyphens w:val="0"/>
        <w:rPr>
          <w:rFonts w:ascii="Open Sans Regular" w:hAnsi="Open Sans Regular" w:cs="Calibri"/>
          <w:color w:val="000000"/>
          <w:sz w:val="20"/>
          <w:szCs w:val="20"/>
          <w:lang w:val="fr-FR"/>
        </w:rPr>
      </w:pPr>
    </w:p>
    <w:p w:rsidR="00C42F54" w:rsidRPr="006B4923" w:rsidRDefault="00B77CA0">
      <w:pPr>
        <w:pStyle w:val="Titre1"/>
        <w:pageBreakBefore/>
        <w:jc w:val="both"/>
        <w:rPr>
          <w:lang w:val="fr-FR"/>
        </w:rPr>
      </w:pPr>
      <w:bookmarkStart w:id="48" w:name="_Toc52648417"/>
      <w:bookmarkStart w:id="49" w:name="_Toc52648094"/>
      <w:bookmarkStart w:id="50" w:name="_Toc52839155"/>
      <w:bookmarkStart w:id="51" w:name="_Toc53221424"/>
      <w:bookmarkStart w:id="52" w:name="_Toc57033434"/>
      <w:r w:rsidRPr="006B4923">
        <w:rPr>
          <w:rFonts w:ascii="Open Sans" w:hAnsi="Open Sans" w:cs="Open Sans"/>
          <w:lang w:val="fr-FR"/>
        </w:rPr>
        <w:lastRenderedPageBreak/>
        <w:t xml:space="preserve">PRIORITE’ 3 (OS3) </w:t>
      </w:r>
      <w:bookmarkEnd w:id="48"/>
      <w:bookmarkEnd w:id="49"/>
      <w:r w:rsidRPr="006B4923">
        <w:rPr>
          <w:rFonts w:ascii="Open Sans" w:hAnsi="Open Sans" w:cs="Open Sans"/>
          <w:lang w:val="fr-FR"/>
        </w:rPr>
        <w:t>« </w:t>
      </w:r>
      <w:r w:rsidRPr="006B4923">
        <w:rPr>
          <w:rFonts w:ascii="Open Sans" w:hAnsi="Open Sans" w:cs="Open Sans"/>
          <w:bCs/>
          <w:lang w:val="fr-FR"/>
        </w:rPr>
        <w:t>Un territoire transfrontalier physiquement et numériquement connecté</w:t>
      </w:r>
      <w:bookmarkEnd w:id="50"/>
      <w:r w:rsidRPr="006B4923">
        <w:rPr>
          <w:rFonts w:ascii="Open Sans" w:hAnsi="Open Sans" w:cs="Open Sans"/>
          <w:lang w:val="fr-FR"/>
        </w:rPr>
        <w:t> »</w:t>
      </w:r>
      <w:bookmarkEnd w:id="51"/>
      <w:bookmarkEnd w:id="52"/>
    </w:p>
    <w:p w:rsidR="00C42F54" w:rsidRPr="006B4923" w:rsidRDefault="00C42F54">
      <w:pPr>
        <w:pStyle w:val="Titre4"/>
        <w:spacing w:before="0" w:after="0"/>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t>Le contexte</w:t>
      </w:r>
    </w:p>
    <w:p w:rsidR="00C42F54" w:rsidRPr="006B4923" w:rsidRDefault="00B77CA0">
      <w:pPr>
        <w:pStyle w:val="Standard"/>
        <w:jc w:val="both"/>
        <w:rPr>
          <w:lang w:val="fr-FR"/>
        </w:rPr>
      </w:pPr>
      <w:r w:rsidRPr="006B4923">
        <w:rPr>
          <w:rFonts w:ascii="Open Sans" w:hAnsi="Open Sans" w:cs="Open Sans"/>
          <w:sz w:val="20"/>
          <w:szCs w:val="20"/>
          <w:lang w:val="fr-FR"/>
        </w:rPr>
        <w:t>La thématique de l'accessibilité est particulièrement prégnante dans la zone transfrontalière. La dimension insulaire qui la caractérise mais surtout ses frontières maritimes font du concept de "continuité territoriale transfrontalière" un obstacle difficile à surmonter.</w:t>
      </w:r>
    </w:p>
    <w:p w:rsidR="00C42F54" w:rsidRPr="006B4923" w:rsidRDefault="00B77CA0">
      <w:pPr>
        <w:pStyle w:val="Standard"/>
        <w:jc w:val="both"/>
        <w:rPr>
          <w:lang w:val="fr-FR"/>
        </w:rPr>
      </w:pPr>
      <w:r w:rsidRPr="006B4923">
        <w:rPr>
          <w:rFonts w:ascii="Open Sans" w:hAnsi="Open Sans" w:cs="Open Sans"/>
          <w:sz w:val="20"/>
          <w:szCs w:val="20"/>
          <w:lang w:val="fr-FR"/>
        </w:rPr>
        <w:t>L'offre de connexions au sein de la zone de coopération, ainsi qu'en relation avec le réseau RTE-T, est très limitée - en termes de connexions et de capacités - et est souvent liée à la saisonnalité</w:t>
      </w:r>
      <w:r w:rsidRPr="006B4923">
        <w:rPr>
          <w:rStyle w:val="FootnoteSymbol"/>
          <w:rFonts w:cs="Open Sans"/>
          <w:sz w:val="20"/>
          <w:szCs w:val="20"/>
          <w:lang w:val="fr-FR"/>
        </w:rPr>
        <w:footnoteReference w:id="6"/>
      </w:r>
      <w:r w:rsidRPr="006B4923">
        <w:rPr>
          <w:rFonts w:ascii="Open Sans" w:hAnsi="Open Sans" w:cs="Open Sans"/>
          <w:sz w:val="20"/>
          <w:szCs w:val="20"/>
          <w:lang w:val="fr-FR"/>
        </w:rPr>
        <w:t>.</w:t>
      </w:r>
    </w:p>
    <w:p w:rsidR="00C42F54" w:rsidRPr="006B4923" w:rsidRDefault="00B77CA0">
      <w:pPr>
        <w:pStyle w:val="Standard"/>
        <w:jc w:val="both"/>
        <w:rPr>
          <w:lang w:val="fr-FR"/>
        </w:rPr>
      </w:pPr>
      <w:r w:rsidRPr="006B4923">
        <w:rPr>
          <w:rFonts w:ascii="Open Sans" w:hAnsi="Open Sans" w:cs="Open Sans"/>
          <w:sz w:val="20"/>
          <w:szCs w:val="20"/>
          <w:lang w:val="fr-FR"/>
        </w:rPr>
        <w:t>L'amélioration de l'accessibilité comporte plusieurs dimensions, mais devrait comprendre des mesures visant à la fois à améliorer les connexions maritimes, lorsqu'elles sont moins développées et moins réalisables, et à accroître l'accessibilité de l'arrière-pays aux principaux points de connexion (ports), de manière à améliorer les interactions terre-mer et à relier efficacement les réseaux et connexions terrestres actuels et prévus (y compris en particulier les connexions aux principaux réseaux RTE-T terrestres, le cas échéant) aux connexions maritimes. ).</w:t>
      </w:r>
    </w:p>
    <w:p w:rsidR="00C42F54" w:rsidRPr="006B4923" w:rsidRDefault="00B77CA0">
      <w:pPr>
        <w:pStyle w:val="Standard"/>
        <w:jc w:val="both"/>
        <w:rPr>
          <w:lang w:val="fr-FR"/>
        </w:rPr>
      </w:pPr>
      <w:r w:rsidRPr="006B4923">
        <w:rPr>
          <w:rFonts w:ascii="Open Sans" w:hAnsi="Open Sans" w:cs="Open Sans"/>
          <w:sz w:val="20"/>
          <w:szCs w:val="20"/>
          <w:lang w:val="fr-FR"/>
        </w:rPr>
        <w:t>Dans la programmation 2014-2020, les projets financés dans le cadre de ce thème ont porté sur les aspects suivants</w:t>
      </w:r>
      <w:r w:rsidRPr="006B4923">
        <w:rPr>
          <w:rStyle w:val="FootnoteSymbol"/>
          <w:rFonts w:cs="Open Sans"/>
          <w:sz w:val="20"/>
          <w:szCs w:val="20"/>
          <w:lang w:val="fr-FR"/>
        </w:rPr>
        <w:footnoteReference w:id="7"/>
      </w:r>
      <w:r w:rsidRPr="006B4923">
        <w:rPr>
          <w:rFonts w:ascii="Open Sans" w:hAnsi="Open Sans" w:cs="Open Sans"/>
          <w:sz w:val="20"/>
          <w:szCs w:val="20"/>
          <w:lang w:val="fr-FR"/>
        </w:rPr>
        <w:t>:</w:t>
      </w:r>
    </w:p>
    <w:p w:rsidR="00C42F54" w:rsidRPr="006B4923" w:rsidRDefault="00B77CA0" w:rsidP="00C40C43">
      <w:pPr>
        <w:pStyle w:val="Paragraphedeliste"/>
        <w:numPr>
          <w:ilvl w:val="0"/>
          <w:numId w:val="60"/>
        </w:numPr>
      </w:pPr>
      <w:r w:rsidRPr="006B4923">
        <w:t>Améliorer la connexion des nœuds secondaires et tertiaires de la zone de coopération aux réseaux RTE-T (par le développement de systèmes de transport multimodaux) ;</w:t>
      </w:r>
    </w:p>
    <w:p w:rsidR="00C42F54" w:rsidRPr="006B4923" w:rsidRDefault="00B77CA0" w:rsidP="00C40C43">
      <w:pPr>
        <w:pStyle w:val="Paragraphedeliste"/>
        <w:numPr>
          <w:ilvl w:val="0"/>
          <w:numId w:val="60"/>
        </w:numPr>
      </w:pPr>
      <w:r w:rsidRPr="006B4923">
        <w:t>Faciliter la mobilité intermodale des passagers et du fret dans l'espace de coopération (plates-formes TIC intégrées visant à l'interopérabilité des connexions) ;</w:t>
      </w:r>
    </w:p>
    <w:p w:rsidR="00C42F54" w:rsidRPr="006B4923" w:rsidRDefault="00B77CA0" w:rsidP="00C40C43">
      <w:pPr>
        <w:pStyle w:val="Paragraphedeliste"/>
        <w:numPr>
          <w:ilvl w:val="0"/>
          <w:numId w:val="60"/>
        </w:numPr>
      </w:pPr>
      <w:r w:rsidRPr="006B4923">
        <w:t>Mise en œuvre d'un service TIC intelligent pour la mobilité transfrontalière intermodale des passagers.</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jc w:val="both"/>
        <w:rPr>
          <w:lang w:val="fr-FR"/>
        </w:rPr>
      </w:pPr>
      <w:r w:rsidRPr="006B4923">
        <w:rPr>
          <w:rFonts w:ascii="Open Sans" w:hAnsi="Open Sans" w:cs="Open Sans"/>
          <w:sz w:val="20"/>
          <w:szCs w:val="20"/>
          <w:lang w:val="fr-FR"/>
        </w:rPr>
        <w:t>Les résultats les plus importants ont été obtenus notamment en ce qui concerne :</w:t>
      </w:r>
    </w:p>
    <w:p w:rsidR="00C42F54" w:rsidRPr="006B4923" w:rsidRDefault="00B77CA0">
      <w:pPr>
        <w:pStyle w:val="NormalWeb"/>
        <w:shd w:val="clear" w:color="auto" w:fill="FFFFFF"/>
        <w:spacing w:before="0" w:after="0"/>
        <w:jc w:val="both"/>
        <w:rPr>
          <w:lang w:val="fr-FR"/>
        </w:rPr>
      </w:pPr>
      <w:r w:rsidRPr="006B4923">
        <w:rPr>
          <w:rFonts w:ascii="Open Sans" w:hAnsi="Open Sans" w:cs="Open Sans"/>
          <w:sz w:val="20"/>
          <w:szCs w:val="20"/>
          <w:lang w:val="fr-FR"/>
        </w:rPr>
        <w:t>ACTIONS DE GOUVERNANCE, ETUDES et EXPÉRIMENTATION/NUMÉRISATION.</w:t>
      </w:r>
    </w:p>
    <w:p w:rsidR="00C42F54" w:rsidRPr="006B4923" w:rsidRDefault="00B77CA0">
      <w:pPr>
        <w:pStyle w:val="NormalWeb"/>
        <w:shd w:val="clear" w:color="auto" w:fill="FFFFFF"/>
        <w:spacing w:before="0" w:after="0"/>
        <w:jc w:val="both"/>
        <w:rPr>
          <w:lang w:val="fr-FR"/>
        </w:rPr>
      </w:pPr>
      <w:r w:rsidRPr="006B4923">
        <w:rPr>
          <w:rFonts w:ascii="Open Sans" w:hAnsi="Open Sans" w:cs="Open Sans"/>
          <w:sz w:val="20"/>
          <w:szCs w:val="20"/>
          <w:lang w:val="fr-FR"/>
        </w:rPr>
        <w:t>En détail :</w:t>
      </w:r>
    </w:p>
    <w:p w:rsidR="00C42F54" w:rsidRPr="006B4923" w:rsidRDefault="00B77CA0" w:rsidP="00C40C43">
      <w:pPr>
        <w:pStyle w:val="NormalWeb"/>
        <w:numPr>
          <w:ilvl w:val="0"/>
          <w:numId w:val="61"/>
        </w:numPr>
        <w:shd w:val="clear" w:color="auto" w:fill="FFFFFF"/>
        <w:spacing w:before="0" w:after="0"/>
        <w:jc w:val="both"/>
        <w:rPr>
          <w:rFonts w:ascii="Open Sans" w:hAnsi="Open Sans" w:cs="Open Sans"/>
          <w:sz w:val="20"/>
          <w:szCs w:val="20"/>
          <w:lang w:val="fr-FR"/>
        </w:rPr>
      </w:pPr>
      <w:r w:rsidRPr="006B4923">
        <w:rPr>
          <w:rFonts w:ascii="Open Sans" w:hAnsi="Open Sans" w:cs="Open Sans"/>
          <w:sz w:val="20"/>
          <w:szCs w:val="20"/>
          <w:lang w:val="fr-FR"/>
        </w:rPr>
        <w:t>ACTIONS DE GOUVERNANCE</w:t>
      </w:r>
    </w:p>
    <w:p w:rsidR="00D5564C" w:rsidRPr="006B4923" w:rsidRDefault="00B77CA0" w:rsidP="00D5564C">
      <w:pPr>
        <w:pStyle w:val="NormalWeb"/>
        <w:shd w:val="clear" w:color="auto" w:fill="FFFFFF"/>
        <w:spacing w:before="0" w:after="0"/>
        <w:ind w:left="720"/>
        <w:jc w:val="both"/>
        <w:rPr>
          <w:rFonts w:ascii="Open Sans" w:hAnsi="Open Sans" w:cs="Open Sans"/>
          <w:iCs/>
          <w:sz w:val="20"/>
          <w:szCs w:val="20"/>
          <w:lang w:val="fr-FR"/>
        </w:rPr>
      </w:pPr>
      <w:r w:rsidRPr="006B4923">
        <w:rPr>
          <w:rFonts w:ascii="Open Sans" w:hAnsi="Open Sans" w:cs="Open Sans"/>
          <w:sz w:val="20"/>
          <w:szCs w:val="20"/>
          <w:lang w:val="fr-FR"/>
        </w:rPr>
        <w:t>Plan d'action conjoint pour l'identification des goulets d'étranglement dans les interconnexions maritimes de passagers dans la zone de coopération, notamment entre les ports continentaux et les deux îles de la Sardaigne et de la Corse (</w:t>
      </w:r>
      <w:r w:rsidRPr="006B4923">
        <w:rPr>
          <w:rFonts w:ascii="Open Sans" w:hAnsi="Open Sans" w:cs="Open Sans"/>
          <w:iCs/>
          <w:sz w:val="20"/>
          <w:szCs w:val="20"/>
          <w:lang w:val="fr-FR"/>
        </w:rPr>
        <w:t>NECTEMUS )</w:t>
      </w:r>
    </w:p>
    <w:p w:rsidR="00C42F54" w:rsidRPr="006B4923" w:rsidRDefault="00B77CA0" w:rsidP="00D5564C">
      <w:pPr>
        <w:pStyle w:val="NormalWeb"/>
        <w:shd w:val="clear" w:color="auto" w:fill="FFFFFF"/>
        <w:spacing w:before="0" w:after="0"/>
        <w:ind w:left="720"/>
        <w:jc w:val="both"/>
        <w:rPr>
          <w:rFonts w:ascii="Open Sans" w:hAnsi="Open Sans" w:cs="Open Sans"/>
          <w:sz w:val="20"/>
          <w:szCs w:val="20"/>
          <w:lang w:val="fr-FR"/>
        </w:rPr>
      </w:pPr>
      <w:r w:rsidRPr="006B4923">
        <w:rPr>
          <w:rFonts w:ascii="Open Sans" w:hAnsi="Open Sans" w:cs="Open Sans"/>
          <w:sz w:val="20"/>
          <w:szCs w:val="20"/>
          <w:lang w:val="fr-FR"/>
        </w:rPr>
        <w:t>Groupe Européenne de Coopération Territoriale (GECCTT-ILES)</w:t>
      </w:r>
    </w:p>
    <w:p w:rsidR="00C42F54" w:rsidRPr="006B4923" w:rsidRDefault="00B77CA0" w:rsidP="00D5564C">
      <w:pPr>
        <w:pStyle w:val="NormalWeb"/>
        <w:shd w:val="clear" w:color="auto" w:fill="FFFFFF"/>
        <w:spacing w:before="0" w:after="0"/>
        <w:ind w:left="720"/>
        <w:jc w:val="both"/>
        <w:rPr>
          <w:rFonts w:ascii="Open Sans" w:hAnsi="Open Sans" w:cs="Open Sans"/>
          <w:sz w:val="20"/>
          <w:szCs w:val="20"/>
          <w:lang w:val="fr-FR"/>
        </w:rPr>
      </w:pPr>
      <w:r w:rsidRPr="006B4923">
        <w:rPr>
          <w:rFonts w:ascii="Open Sans" w:hAnsi="Open Sans" w:cs="Open Sans"/>
          <w:iCs/>
          <w:sz w:val="20"/>
          <w:szCs w:val="20"/>
          <w:lang w:val="fr-FR"/>
        </w:rPr>
        <w:t>Étude de la gouvernance stratégique visant à coordonner les connexions entre les ports appartenant au réseau Central (Ge</w:t>
      </w:r>
      <w:r w:rsidRPr="006B4923">
        <w:rPr>
          <w:rFonts w:ascii="Arial" w:hAnsi="Arial" w:cs="Arial"/>
          <w:iCs/>
          <w:sz w:val="20"/>
          <w:szCs w:val="20"/>
          <w:lang w:val="fr-FR"/>
        </w:rPr>
        <w:t>̂</w:t>
      </w:r>
      <w:r w:rsidRPr="006B4923">
        <w:rPr>
          <w:rFonts w:ascii="Open Sans" w:hAnsi="Open Sans" w:cs="Open Sans"/>
          <w:iCs/>
          <w:sz w:val="20"/>
          <w:szCs w:val="20"/>
          <w:lang w:val="fr-FR"/>
        </w:rPr>
        <w:t>nes, Livourne, Cagliari, Palerme) et les ports appartenant au réseau Global (Toulon, Bastia) (GO SMART MED )</w:t>
      </w:r>
    </w:p>
    <w:p w:rsidR="00C42F54" w:rsidRPr="006B4923" w:rsidRDefault="00B77CA0" w:rsidP="00C40C43">
      <w:pPr>
        <w:pStyle w:val="NormalWeb"/>
        <w:numPr>
          <w:ilvl w:val="0"/>
          <w:numId w:val="61"/>
        </w:numPr>
        <w:shd w:val="clear" w:color="auto" w:fill="FFFFFF"/>
        <w:spacing w:before="0" w:after="0"/>
        <w:jc w:val="both"/>
        <w:rPr>
          <w:rFonts w:ascii="Open Sans" w:hAnsi="Open Sans" w:cs="Open Sans"/>
          <w:sz w:val="20"/>
          <w:szCs w:val="20"/>
          <w:lang w:val="fr-FR"/>
        </w:rPr>
      </w:pPr>
      <w:r w:rsidRPr="006B4923">
        <w:rPr>
          <w:rFonts w:ascii="Open Sans" w:hAnsi="Open Sans" w:cs="Open Sans"/>
          <w:sz w:val="20"/>
          <w:szCs w:val="20"/>
          <w:lang w:val="fr-FR"/>
        </w:rPr>
        <w:t>ETUDES</w:t>
      </w:r>
    </w:p>
    <w:p w:rsidR="00C42F54" w:rsidRPr="006B4923" w:rsidRDefault="00B77CA0" w:rsidP="00D5564C">
      <w:pPr>
        <w:pStyle w:val="NormalWeb"/>
        <w:shd w:val="clear" w:color="auto" w:fill="FFFFFF"/>
        <w:spacing w:before="0" w:after="0"/>
        <w:ind w:left="720"/>
        <w:jc w:val="both"/>
        <w:rPr>
          <w:rFonts w:ascii="Open Sans" w:hAnsi="Open Sans" w:cs="Open Sans"/>
          <w:sz w:val="20"/>
          <w:szCs w:val="20"/>
          <w:lang w:val="fr-FR"/>
        </w:rPr>
      </w:pPr>
      <w:r w:rsidRPr="006B4923">
        <w:rPr>
          <w:rFonts w:ascii="Open Sans" w:hAnsi="Open Sans" w:cs="Open Sans"/>
          <w:iCs/>
          <w:sz w:val="20"/>
          <w:szCs w:val="20"/>
          <w:lang w:val="fr-FR"/>
        </w:rPr>
        <w:t>Étude de faisabilité́ sur l’intégration tarifaire (GO SMART MED )</w:t>
      </w:r>
    </w:p>
    <w:p w:rsidR="00C42F54" w:rsidRPr="006B4923" w:rsidRDefault="00B77CA0" w:rsidP="00C40C43">
      <w:pPr>
        <w:pStyle w:val="NormalWeb"/>
        <w:numPr>
          <w:ilvl w:val="0"/>
          <w:numId w:val="61"/>
        </w:numPr>
        <w:shd w:val="clear" w:color="auto" w:fill="FFFFFF"/>
        <w:spacing w:before="0" w:after="0"/>
        <w:jc w:val="both"/>
        <w:rPr>
          <w:rFonts w:ascii="Open Sans" w:hAnsi="Open Sans" w:cs="Open Sans"/>
          <w:sz w:val="20"/>
          <w:szCs w:val="20"/>
          <w:lang w:val="fr-FR"/>
        </w:rPr>
      </w:pPr>
      <w:r w:rsidRPr="006B4923">
        <w:rPr>
          <w:rFonts w:ascii="Open Sans" w:hAnsi="Open Sans" w:cs="Open Sans"/>
          <w:sz w:val="20"/>
          <w:szCs w:val="20"/>
          <w:lang w:val="fr-FR"/>
        </w:rPr>
        <w:t>EXPÉRIMENTATION/NUMÉRISATION .</w:t>
      </w:r>
    </w:p>
    <w:p w:rsidR="00C42F54" w:rsidRPr="006B4923" w:rsidRDefault="00B77CA0" w:rsidP="00D5564C">
      <w:pPr>
        <w:pStyle w:val="Paragraphedeliste"/>
        <w:ind w:left="708"/>
      </w:pPr>
      <w:r w:rsidRPr="006B4923">
        <w:t>Étude de la structure et du fonctionnement d'une plateforme de gestion des zones de transbordement (Cross- boarding Area Management Platform - CAMP)</w:t>
      </w:r>
    </w:p>
    <w:p w:rsidR="00C42F54" w:rsidRPr="006B4923" w:rsidRDefault="00B77CA0" w:rsidP="00D5564C">
      <w:pPr>
        <w:pStyle w:val="Paragraphedeliste"/>
        <w:ind w:left="708"/>
      </w:pPr>
      <w:r w:rsidRPr="006B4923">
        <w:t>Système TIC pour la gestion optimisée des flux d'informations et des procédures entre les operateurs de la chai</w:t>
      </w:r>
      <w:r w:rsidRPr="006B4923">
        <w:rPr>
          <w:rFonts w:ascii="Arial" w:hAnsi="Arial" w:cs="Arial"/>
        </w:rPr>
        <w:t>n</w:t>
      </w:r>
      <w:r w:rsidRPr="006B4923">
        <w:t>e logistique portuaire transfrontalière  / EASYLOG)</w:t>
      </w:r>
    </w:p>
    <w:p w:rsidR="00C42F54" w:rsidRPr="006B4923" w:rsidRDefault="00B77CA0" w:rsidP="00D5564C">
      <w:pPr>
        <w:pStyle w:val="Paragraphedeliste"/>
        <w:ind w:left="708"/>
      </w:pPr>
      <w:r w:rsidRPr="006B4923">
        <w:lastRenderedPageBreak/>
        <w:t>Système intégré de services de mobilité (MOBIMART et MOBIMART plus)</w:t>
      </w:r>
    </w:p>
    <w:p w:rsidR="00C42F54" w:rsidRPr="006B4923" w:rsidRDefault="00C42F54">
      <w:pPr>
        <w:pStyle w:val="Standard"/>
        <w:jc w:val="both"/>
        <w:rPr>
          <w:rFonts w:ascii="Open Sans" w:hAnsi="Open Sans" w:cs="Open Sans"/>
          <w:sz w:val="20"/>
          <w:szCs w:val="20"/>
          <w:lang w:val="fr-FR"/>
        </w:rPr>
      </w:pPr>
    </w:p>
    <w:p w:rsidR="00C42F54" w:rsidRPr="006B4923" w:rsidRDefault="00B77CA0">
      <w:pPr>
        <w:pStyle w:val="Standard"/>
        <w:jc w:val="both"/>
        <w:rPr>
          <w:lang w:val="fr-FR"/>
        </w:rPr>
      </w:pPr>
      <w:r w:rsidRPr="006B4923">
        <w:rPr>
          <w:rFonts w:ascii="Open Sans" w:hAnsi="Open Sans" w:cs="Open Sans"/>
          <w:sz w:val="20"/>
          <w:szCs w:val="20"/>
          <w:lang w:val="fr-FR"/>
        </w:rPr>
        <w:t xml:space="preserve">Compte tenu des ressources financières limitées des programmes Interreg CBC, il s'agit essentiellement de mesures douces ou d'infrastructures à petite échelle, laissant la mise en place d'infrastructures à grande échelle aux programmes nationaux ou régionaux. La coordination avec la programmation générale et les programmes transnationaux qui insistent sur le même domaine de coopération est donc essentielle dans ce domaine.. </w:t>
      </w:r>
      <w:r w:rsidRPr="006B4923">
        <w:rPr>
          <w:rStyle w:val="FootnoteSymbol"/>
          <w:rFonts w:cs="Open Sans"/>
          <w:sz w:val="20"/>
          <w:szCs w:val="20"/>
          <w:lang w:val="fr-FR"/>
        </w:rPr>
        <w:footnoteReference w:id="8"/>
      </w:r>
    </w:p>
    <w:p w:rsidR="00C42F54" w:rsidRPr="006B4923" w:rsidRDefault="00B77CA0">
      <w:pPr>
        <w:pStyle w:val="Standard"/>
        <w:rPr>
          <w:lang w:val="fr-FR"/>
        </w:rPr>
      </w:pPr>
      <w:r w:rsidRPr="006B4923">
        <w:rPr>
          <w:rFonts w:ascii="Open Sans" w:hAnsi="Open Sans" w:cs="Open Sans"/>
          <w:sz w:val="20"/>
          <w:szCs w:val="20"/>
          <w:lang w:val="fr-FR"/>
        </w:rPr>
        <w:t xml:space="preserve"> </w:t>
      </w:r>
    </w:p>
    <w:p w:rsidR="00C42F54" w:rsidRPr="006B4923" w:rsidRDefault="00C42F54">
      <w:pPr>
        <w:pStyle w:val="Standard"/>
        <w:rPr>
          <w:rFonts w:ascii="Open Sans" w:hAnsi="Open Sans" w:cs="Open Sans"/>
          <w:sz w:val="20"/>
          <w:szCs w:val="20"/>
          <w:lang w:val="fr-FR"/>
        </w:rPr>
      </w:pPr>
    </w:p>
    <w:p w:rsidR="00C42F54" w:rsidRPr="006B4923" w:rsidRDefault="00B77CA0" w:rsidP="00112CEC">
      <w:pPr>
        <w:pStyle w:val="Stile3-Titolo2"/>
      </w:pPr>
      <w:bookmarkStart w:id="53" w:name="_Toc52648418"/>
      <w:bookmarkStart w:id="54" w:name="_Toc52648095"/>
      <w:bookmarkStart w:id="55" w:name="_Toc52839156"/>
      <w:r w:rsidRPr="006B4923">
        <w:t>PRIORITE’ 3 (OS3)</w:t>
      </w:r>
      <w:bookmarkStart w:id="56" w:name="_Toc52648419"/>
      <w:bookmarkStart w:id="57" w:name="_Toc52648096"/>
      <w:bookmarkEnd w:id="53"/>
      <w:bookmarkEnd w:id="54"/>
      <w:r w:rsidRPr="006B4923">
        <w:t xml:space="preserve"> – Specific Objective os iii) “Developing and enhancing sustainable, climate resilient, intelligent and intermodal national, regional and local mobility, including improved access to TEN- T and cross-border mobility”</w:t>
      </w:r>
      <w:bookmarkEnd w:id="55"/>
      <w:bookmarkEnd w:id="56"/>
      <w:bookmarkEnd w:id="57"/>
    </w:p>
    <w:p w:rsidR="00C42F54" w:rsidRPr="006B4923" w:rsidRDefault="00C42F54">
      <w:pPr>
        <w:pStyle w:val="Standard"/>
        <w:rPr>
          <w:rFonts w:ascii="Open Sans" w:hAnsi="Open Sans" w:cs="Open Sans"/>
          <w:b/>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Objectif à atteindre par l'objectif spécifique iii)</w:t>
      </w:r>
    </w:p>
    <w:p w:rsidR="00C42F54" w:rsidRPr="006B4923" w:rsidRDefault="00B77CA0">
      <w:pPr>
        <w:pStyle w:val="Standard"/>
        <w:rPr>
          <w:lang w:val="fr-FR"/>
        </w:rPr>
      </w:pPr>
      <w:r w:rsidRPr="006B4923">
        <w:rPr>
          <w:rFonts w:ascii="Open Sans" w:hAnsi="Open Sans" w:cs="Open Sans"/>
          <w:sz w:val="20"/>
          <w:szCs w:val="20"/>
          <w:lang w:val="fr-FR"/>
        </w:rPr>
        <w:t>Améliorer la mobilité transfrontalière (régionale et locale) (des personnes et des biens),</w:t>
      </w:r>
    </w:p>
    <w:p w:rsidR="00C42F54" w:rsidRPr="006B4923" w:rsidRDefault="00746306">
      <w:pPr>
        <w:pStyle w:val="Titre4"/>
        <w:rPr>
          <w:lang w:val="fr-FR"/>
        </w:rPr>
      </w:pPr>
      <w:r w:rsidRPr="006B4923">
        <w:rPr>
          <w:rFonts w:ascii="Open Sans" w:hAnsi="Open Sans" w:cs="Open Sans"/>
          <w:lang w:val="fr-FR"/>
        </w:rPr>
        <w:t>Domaines thématiques proposés par les délégations</w:t>
      </w:r>
    </w:p>
    <w:p w:rsidR="00C42F54" w:rsidRPr="006B4923" w:rsidRDefault="00B77CA0">
      <w:pPr>
        <w:pStyle w:val="Standard"/>
        <w:rPr>
          <w:lang w:val="fr-FR"/>
        </w:rPr>
      </w:pPr>
      <w:r w:rsidRPr="006B4923">
        <w:rPr>
          <w:rFonts w:ascii="Open Sans" w:hAnsi="Open Sans" w:cs="Open Sans"/>
          <w:sz w:val="20"/>
          <w:szCs w:val="20"/>
          <w:lang w:val="fr-FR"/>
        </w:rPr>
        <w:t>- Mobilité transfrontalière durable (y compris la mobilité urbaine, les réseaux cyclables, la mobilité douce et/ou le tourisme)</w:t>
      </w:r>
    </w:p>
    <w:p w:rsidR="00C42F54" w:rsidRPr="006B4923" w:rsidRDefault="00B77CA0">
      <w:pPr>
        <w:pStyle w:val="Standard"/>
        <w:rPr>
          <w:lang w:val="fr-FR"/>
        </w:rPr>
      </w:pPr>
      <w:r w:rsidRPr="006B4923">
        <w:rPr>
          <w:rFonts w:ascii="Open Sans" w:hAnsi="Open Sans" w:cs="Open Sans"/>
          <w:sz w:val="20"/>
          <w:szCs w:val="20"/>
          <w:lang w:val="fr-FR"/>
        </w:rPr>
        <w:t>- Mobilité des marchandises (mer, route)</w:t>
      </w:r>
    </w:p>
    <w:p w:rsidR="00C42F54" w:rsidRPr="006B4923" w:rsidRDefault="00B77CA0">
      <w:pPr>
        <w:pStyle w:val="Standard"/>
        <w:rPr>
          <w:lang w:val="fr-FR"/>
        </w:rPr>
      </w:pPr>
      <w:r w:rsidRPr="006B4923">
        <w:rPr>
          <w:rFonts w:ascii="Open Sans" w:hAnsi="Open Sans" w:cs="Open Sans"/>
          <w:sz w:val="20"/>
          <w:szCs w:val="20"/>
          <w:lang w:val="fr-FR"/>
        </w:rPr>
        <w:t>- insularité</w:t>
      </w:r>
    </w:p>
    <w:p w:rsidR="00C42F54" w:rsidRPr="006B4923" w:rsidRDefault="00B77CA0">
      <w:pPr>
        <w:pStyle w:val="Standard"/>
        <w:rPr>
          <w:lang w:val="fr-FR"/>
        </w:rPr>
      </w:pPr>
      <w:r w:rsidRPr="006B4923">
        <w:rPr>
          <w:rFonts w:ascii="Open Sans" w:hAnsi="Open Sans" w:cs="Open Sans"/>
          <w:sz w:val="20"/>
          <w:szCs w:val="20"/>
          <w:lang w:val="fr-FR"/>
        </w:rPr>
        <w:t>- Numérisation</w:t>
      </w:r>
    </w:p>
    <w:p w:rsidR="00C42F54" w:rsidRPr="006B4923" w:rsidRDefault="00B77CA0">
      <w:pPr>
        <w:pStyle w:val="Standard"/>
        <w:rPr>
          <w:lang w:val="fr-FR"/>
        </w:rPr>
      </w:pPr>
      <w:r w:rsidRPr="006B4923">
        <w:rPr>
          <w:rFonts w:ascii="Open Sans" w:hAnsi="Open Sans" w:cs="Open Sans"/>
          <w:sz w:val="20"/>
          <w:szCs w:val="20"/>
          <w:lang w:val="fr-FR"/>
        </w:rPr>
        <w:t>- La fracture numérique</w:t>
      </w:r>
    </w:p>
    <w:p w:rsidR="00C42F54" w:rsidRPr="006B4923" w:rsidRDefault="00B77CA0">
      <w:pPr>
        <w:pStyle w:val="Standard"/>
        <w:rPr>
          <w:lang w:val="fr-FR"/>
        </w:rPr>
      </w:pPr>
      <w:r w:rsidRPr="006B4923">
        <w:rPr>
          <w:rFonts w:ascii="Open Sans" w:hAnsi="Open Sans" w:cs="Open Sans"/>
          <w:sz w:val="20"/>
          <w:szCs w:val="20"/>
          <w:lang w:val="fr-FR"/>
        </w:rPr>
        <w:t>- Après COVID-19</w:t>
      </w:r>
    </w:p>
    <w:p w:rsidR="00C42F54" w:rsidRPr="006B4923" w:rsidRDefault="00C42F54">
      <w:pPr>
        <w:pStyle w:val="Standard"/>
        <w:rPr>
          <w:rFonts w:ascii="Open Sans" w:hAnsi="Open Sans" w:cs="Open Sans"/>
          <w:b/>
          <w:bCs/>
          <w:color w:val="374C80"/>
          <w:szCs w:val="22"/>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Domaines d’intervention (Annexe 1 – RDC)</w:t>
      </w:r>
    </w:p>
    <w:p w:rsidR="00C42F54" w:rsidRPr="006B4923" w:rsidRDefault="00B77CA0">
      <w:pPr>
        <w:pStyle w:val="Standard"/>
        <w:rPr>
          <w:lang w:val="fr-FR"/>
        </w:rPr>
      </w:pPr>
      <w:r w:rsidRPr="006B4923">
        <w:rPr>
          <w:rFonts w:ascii="Open Sans" w:hAnsi="Open Sans" w:cs="Open Sans"/>
          <w:sz w:val="20"/>
          <w:szCs w:val="20"/>
          <w:lang w:val="fr-FR"/>
        </w:rPr>
        <w:t>055 - ICT: Other types of ICT infrastructure (including large-scale computer resources/equipment, data centres, sensors and other wireless equipment)</w:t>
      </w:r>
    </w:p>
    <w:p w:rsidR="00C42F54" w:rsidRPr="006B4923" w:rsidRDefault="00B77CA0">
      <w:pPr>
        <w:pStyle w:val="Standard"/>
        <w:rPr>
          <w:lang w:val="fr-FR"/>
        </w:rPr>
      </w:pPr>
      <w:r w:rsidRPr="006B4923">
        <w:rPr>
          <w:rFonts w:ascii="Open Sans" w:hAnsi="Open Sans" w:cs="Open Sans"/>
          <w:sz w:val="20"/>
          <w:szCs w:val="20"/>
          <w:lang w:val="fr-FR"/>
        </w:rPr>
        <w:t>078 Multimodal transport (TEN-T)</w:t>
      </w:r>
    </w:p>
    <w:p w:rsidR="00C42F54" w:rsidRPr="006B4923" w:rsidRDefault="00B77CA0">
      <w:pPr>
        <w:pStyle w:val="Standard"/>
        <w:rPr>
          <w:lang w:val="fr-FR"/>
        </w:rPr>
      </w:pPr>
      <w:r w:rsidRPr="006B4923">
        <w:rPr>
          <w:rFonts w:ascii="Open Sans" w:hAnsi="Open Sans" w:cs="Open Sans"/>
          <w:sz w:val="20"/>
          <w:szCs w:val="20"/>
          <w:lang w:val="fr-FR"/>
        </w:rPr>
        <w:t>081 Other seaport</w:t>
      </w:r>
    </w:p>
    <w:p w:rsidR="00C42F54" w:rsidRPr="006B4923" w:rsidRDefault="00A458E3">
      <w:pPr>
        <w:pStyle w:val="Standard"/>
        <w:rPr>
          <w:rFonts w:ascii="Open Sans" w:hAnsi="Open Sans" w:cs="Open Sans"/>
          <w:b/>
          <w:sz w:val="20"/>
          <w:szCs w:val="20"/>
          <w:lang w:val="fr-FR"/>
        </w:rPr>
      </w:pPr>
      <w:r>
        <w:rPr>
          <w:noProof/>
          <w:lang w:val="fr-FR" w:eastAsia="fr-FR"/>
        </w:rPr>
        <mc:AlternateContent>
          <mc:Choice Requires="wps">
            <w:drawing>
              <wp:anchor distT="0" distB="0" distL="114300" distR="114300" simplePos="0" relativeHeight="251659776" behindDoc="0" locked="0" layoutInCell="1" allowOverlap="1">
                <wp:simplePos x="0" y="0"/>
                <wp:positionH relativeFrom="column">
                  <wp:posOffset>1875155</wp:posOffset>
                </wp:positionH>
                <wp:positionV relativeFrom="paragraph">
                  <wp:posOffset>75565</wp:posOffset>
                </wp:positionV>
                <wp:extent cx="960120" cy="334645"/>
                <wp:effectExtent l="0" t="76200" r="0" b="71755"/>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120" cy="334645"/>
                        </a:xfrm>
                        <a:prstGeom prst="rect">
                          <a:avLst/>
                        </a:prstGeom>
                        <a:noFill/>
                        <a:ln>
                          <a:noFill/>
                        </a:ln>
                      </wps:spPr>
                      <wps:txb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6" o:spid="_x0000_s1036" type="#_x0000_t202" style="position:absolute;margin-left:147.65pt;margin-top:5.95pt;width:75.6pt;height:26.35pt;rotation:-993394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gsQgIAAIEEAAAOAAAAZHJzL2Uyb0RvYy54bWysVFFv2jAQfp+0/2D5fSRQYCMiVIyKaRJq&#10;K9Gpz8ZxSDTH59kHSffrd3aAsm5P016sy93n89333WV+2zWaHZXzNZicDwcpZ8pIKGqzz/m3p/WH&#10;T5x5FKYQGozK+Yvy/Hbx/t28tZkaQQW6UI5REuOz1ua8QrRZknhZqUb4AVhlKFiCawTSp9snhRMt&#10;ZW90MkrTadKCK6wDqbwn710f5IuYvyyVxIey9AqZzjnVhvF08dyFM1nMRbZ3wla1PJUh/qGKRtSG&#10;Hr2kuhMo2MHVf6RqaunAQ4kDCU0CZVlLFXugbobpm262lbAq9kLkeHuhyf+/tPL++OhYXZB2U86M&#10;aEijlfBKa8GKmqHyCIxCxFNrfUbwraUL2H2Gju7Enr3dgPzuCZJcYfoLntCBl650DXNA/I/S6Syd&#10;jPqrRACjPKTMy0UN1SGT5JxN0+GIIpJCNzfj6XgSqkj6XCGndR6/KGhYMHLuSOxYjzhuPPbQMyTA&#10;DaxrrckvMm1+c1DO4InV9wWHPrDbdT0zcUyCawfFC3Uf+6DKvJXrmt7eCI+PwtHgkJOWAR/oKDW0&#10;OYeTxVkF7uff/AFPelKUs5YGMef+x0E4xZn+akjp2XA8prQYP8aTj4ESdx3ZXUfMoVkBzfowVhfN&#10;gEd9NksHzTPtzDK8SiFhJL2dczybK+zXg3ZOquUygmhWrcCN2Vp5Fj0w+9Q9C2dP9CPpdg/nkRXZ&#10;GxV6bE/78oBQ1lGiV1ZP/NOcR5FPOxkW6fo7ol7/HItfAAAA//8DAFBLAwQUAAYACAAAACEAEaW+&#10;cd4AAAAJAQAADwAAAGRycy9kb3ducmV2LnhtbEyPQU+EMBCF7yb+h2ZMvLllkSUsUjbGaOJFE9Do&#10;tUtHIEunhBYW/73jSY+T9+W9b4rDagex4OR7Rwq2mwgEUuNMT62C97enmwyED5qMHhyhgm/0cCgv&#10;LwqdG3emCpc6tIJLyOdaQRfCmEvpmw6t9hs3InH25SarA59TK82kz1xuBxlHUSqt7okXOj3iQ4fN&#10;qZ6tgiys1Wt/qpvnrPr4lLSEx3h+Uer6ar2/AxFwDX8w/OqzOpTsdHQzGS8GBfF+d8soB9s9CAaS&#10;JN2BOCpIkxRkWcj/H5Q/AAAA//8DAFBLAQItABQABgAIAAAAIQC2gziS/gAAAOEBAAATAAAAAAAA&#10;AAAAAAAAAAAAAABbQ29udGVudF9UeXBlc10ueG1sUEsBAi0AFAAGAAgAAAAhADj9If/WAAAAlAEA&#10;AAsAAAAAAAAAAAAAAAAALwEAAF9yZWxzLy5yZWxzUEsBAi0AFAAGAAgAAAAhALjEiCxCAgAAgQQA&#10;AA4AAAAAAAAAAAAAAAAALgIAAGRycy9lMm9Eb2MueG1sUEsBAi0AFAAGAAgAAAAhABGlvnHeAAAA&#10;CQEAAA8AAAAAAAAAAAAAAAAAnAQAAGRycy9kb3ducmV2LnhtbFBLBQYAAAAABAAEAPMAAACnBQAA&#10;AAA=&#10;" filled="f" stroked="f">
                <v:path arrowok="t"/>
                <v:textbox>
                  <w:txbxContent>
                    <w:p w:rsidR="00F6338C" w:rsidRPr="00B70341" w:rsidRDefault="00F6338C" w:rsidP="00B70341">
                      <w:pPr>
                        <w:jc w:val="center"/>
                        <w:rPr>
                          <w:rFonts w:cs="Open Sans"/>
                          <w:b/>
                          <w:color w:val="FF0000"/>
                          <w:sz w:val="24"/>
                          <w:szCs w:val="32"/>
                        </w:rPr>
                      </w:pPr>
                      <w:r w:rsidRPr="00B70341">
                        <w:rPr>
                          <w:rFonts w:cs="Open Sans"/>
                          <w:b/>
                          <w:color w:val="FF0000"/>
                          <w:sz w:val="24"/>
                          <w:szCs w:val="32"/>
                        </w:rPr>
                        <w:t>News!</w:t>
                      </w:r>
                    </w:p>
                  </w:txbxContent>
                </v:textbox>
              </v:shape>
            </w:pict>
          </mc:Fallback>
        </mc:AlternateContent>
      </w:r>
    </w:p>
    <w:p w:rsidR="00C42F54" w:rsidRPr="006B4923" w:rsidRDefault="00B77CA0">
      <w:pPr>
        <w:pStyle w:val="Standard"/>
        <w:jc w:val="both"/>
        <w:rPr>
          <w:lang w:val="fr-FR"/>
        </w:rPr>
      </w:pPr>
      <w:r w:rsidRPr="006B4923">
        <w:rPr>
          <w:rFonts w:ascii="Open Sans" w:hAnsi="Open Sans" w:cs="Open Sans"/>
          <w:b/>
          <w:bCs/>
          <w:color w:val="374C80"/>
          <w:szCs w:val="22"/>
          <w:lang w:val="fr-FR"/>
        </w:rPr>
        <w:t>Types d'actions associées</w:t>
      </w:r>
      <w:r w:rsidR="00B70341">
        <w:rPr>
          <w:rFonts w:ascii="Open Sans" w:hAnsi="Open Sans" w:cs="Open Sans"/>
          <w:b/>
          <w:bCs/>
          <w:color w:val="374C80"/>
          <w:szCs w:val="22"/>
          <w:lang w:val="fr-FR"/>
        </w:rPr>
        <w:t xml:space="preserve"> </w:t>
      </w:r>
    </w:p>
    <w:p w:rsidR="00551B6C" w:rsidRPr="006B4923" w:rsidRDefault="00551B6C" w:rsidP="00E03069">
      <w:pPr>
        <w:pStyle w:val="Paragraphedeliste"/>
      </w:pPr>
      <w:r w:rsidRPr="006B4923">
        <w:t>En capitalisant, si possible, sur les résultats obtenus par les projets réalisés dans le cadre des programmes précédents, on suggère :</w:t>
      </w:r>
    </w:p>
    <w:p w:rsidR="00551B6C" w:rsidRPr="006B4923" w:rsidRDefault="00551B6C" w:rsidP="00E03069">
      <w:pPr>
        <w:pStyle w:val="Paragraphedeliste"/>
      </w:pPr>
    </w:p>
    <w:p w:rsidR="00551B6C" w:rsidRPr="006B4923" w:rsidRDefault="00551B6C" w:rsidP="001A5E60">
      <w:pPr>
        <w:jc w:val="both"/>
        <w:rPr>
          <w:rFonts w:cs="Open Sans"/>
          <w:b/>
          <w:lang w:val="fr-FR"/>
        </w:rPr>
      </w:pPr>
      <w:r w:rsidRPr="006B4923">
        <w:rPr>
          <w:rFonts w:cs="Open Sans"/>
          <w:b/>
          <w:lang w:val="fr-FR"/>
        </w:rPr>
        <w:t>A) Une multimodalité transfrontalière sûre et durable</w:t>
      </w:r>
    </w:p>
    <w:p w:rsidR="00D5564C" w:rsidRPr="006B4923" w:rsidRDefault="00D5564C" w:rsidP="001A5E60">
      <w:pPr>
        <w:jc w:val="both"/>
        <w:rPr>
          <w:rFonts w:cs="Open Sans"/>
          <w:i/>
          <w:lang w:val="fr-FR"/>
        </w:rPr>
      </w:pPr>
    </w:p>
    <w:p w:rsidR="00551B6C" w:rsidRPr="006B4923" w:rsidRDefault="00551B6C" w:rsidP="001A5E60">
      <w:pPr>
        <w:jc w:val="both"/>
        <w:rPr>
          <w:rFonts w:cs="Open Sans"/>
          <w:i/>
          <w:lang w:val="fr-FR"/>
        </w:rPr>
      </w:pPr>
      <w:r w:rsidRPr="006B4923">
        <w:rPr>
          <w:rFonts w:cs="Open Sans"/>
          <w:i/>
          <w:lang w:val="fr-FR"/>
        </w:rPr>
        <w:t xml:space="preserve">Aa) Expérimentation de plans d'action conjoints et de modèles de gouvernance pour l'interopérabilité des services multimodaux navire-bus-train, train-bus, aéroport-bus-train, navette port/aéroport), en particulier entre les îles et entre celles-ci et les autres régions de l'espace transfrontalier, notamment par l'utilisation de TIC intégrées et de plateformes de données ouvertes. </w:t>
      </w:r>
    </w:p>
    <w:p w:rsidR="00551B6C" w:rsidRPr="006B4923" w:rsidRDefault="00551B6C" w:rsidP="001A5E60">
      <w:pPr>
        <w:jc w:val="both"/>
        <w:rPr>
          <w:rFonts w:cs="Open Sans"/>
          <w:i/>
          <w:lang w:val="fr-FR"/>
        </w:rPr>
      </w:pPr>
    </w:p>
    <w:p w:rsidR="00551B6C" w:rsidRPr="006B4923" w:rsidRDefault="00551B6C" w:rsidP="001A5E60">
      <w:pPr>
        <w:jc w:val="both"/>
        <w:rPr>
          <w:rFonts w:cs="Open Sans"/>
          <w:i/>
          <w:lang w:val="fr-FR"/>
        </w:rPr>
      </w:pPr>
      <w:r w:rsidRPr="006B4923">
        <w:rPr>
          <w:rFonts w:cs="Open Sans"/>
          <w:i/>
          <w:lang w:val="fr-FR"/>
        </w:rPr>
        <w:t xml:space="preserve">Ab) Développement et test de nouveaux outils et mécanismes d'optimisation pour l'accès multimodal (passagers et fret), en particulier, mais pas seulement, dans les ports et entre ceux-ci et les villes ou autres </w:t>
      </w:r>
      <w:r w:rsidRPr="006B4923">
        <w:rPr>
          <w:rFonts w:cs="Open Sans"/>
          <w:i/>
          <w:lang w:val="fr-FR"/>
        </w:rPr>
        <w:lastRenderedPageBreak/>
        <w:t>nœuds ;</w:t>
      </w:r>
    </w:p>
    <w:p w:rsidR="00551B6C" w:rsidRPr="006B4923" w:rsidRDefault="00551B6C" w:rsidP="001A5E60">
      <w:pPr>
        <w:jc w:val="both"/>
        <w:rPr>
          <w:rFonts w:cs="Open Sans"/>
          <w:lang w:val="fr-FR"/>
        </w:rPr>
      </w:pPr>
    </w:p>
    <w:p w:rsidR="00551B6C" w:rsidRPr="006B4923" w:rsidRDefault="00551B6C" w:rsidP="001A5E60">
      <w:pPr>
        <w:jc w:val="both"/>
        <w:rPr>
          <w:rFonts w:cs="Open Sans"/>
          <w:b/>
          <w:lang w:val="fr-FR"/>
        </w:rPr>
      </w:pPr>
      <w:r w:rsidRPr="006B4923">
        <w:rPr>
          <w:rFonts w:cs="Open Sans"/>
          <w:b/>
          <w:lang w:val="fr-FR"/>
        </w:rPr>
        <w:t xml:space="preserve">B) Investissements conjoints pour la création, l'expérimentation et l'amélioration de modes de mobilité transfrontalière innovants, inclusifs et sûrs </w:t>
      </w:r>
    </w:p>
    <w:p w:rsidR="00E03069" w:rsidRPr="006B4923" w:rsidRDefault="00E03069" w:rsidP="001A5E60">
      <w:pPr>
        <w:jc w:val="both"/>
        <w:rPr>
          <w:rFonts w:cs="Open Sans"/>
          <w:lang w:val="fr-FR"/>
        </w:rPr>
      </w:pPr>
    </w:p>
    <w:p w:rsidR="00C42F54" w:rsidRPr="006B4923" w:rsidRDefault="00551B6C" w:rsidP="001A5E60">
      <w:pPr>
        <w:jc w:val="both"/>
        <w:rPr>
          <w:rFonts w:cs="Open Sans"/>
          <w:i/>
          <w:lang w:val="fr-FR"/>
        </w:rPr>
      </w:pPr>
      <w:r w:rsidRPr="006B4923">
        <w:rPr>
          <w:rFonts w:cs="Open Sans"/>
          <w:i/>
          <w:lang w:val="fr-FR"/>
        </w:rPr>
        <w:t>Ba) Développement et test de nouvelles formes de mobilité transfrontalière des personnes et des biens, par exemple par l'utilisation d</w:t>
      </w:r>
      <w:r w:rsidR="00605B68">
        <w:rPr>
          <w:rFonts w:cs="Open Sans"/>
          <w:i/>
          <w:lang w:val="fr-FR"/>
        </w:rPr>
        <w:t xml:space="preserve">e </w:t>
      </w:r>
      <w:r w:rsidR="00B77CA0" w:rsidRPr="006B4923">
        <w:rPr>
          <w:rFonts w:cs="Open Sans"/>
          <w:i/>
          <w:lang w:val="fr-FR"/>
        </w:rPr>
        <w:t>l'"économie de partage"” (Sharing-Mobility, Crowd-shipping</w:t>
      </w:r>
      <w:r w:rsidR="00B77CA0" w:rsidRPr="006B4923">
        <w:rPr>
          <w:rStyle w:val="FootnoteSymbol"/>
          <w:rFonts w:cs="Open Sans"/>
          <w:b/>
          <w:i/>
          <w:sz w:val="20"/>
          <w:lang w:val="fr-FR"/>
        </w:rPr>
        <w:footnoteReference w:id="9"/>
      </w:r>
      <w:r w:rsidR="00B77CA0" w:rsidRPr="006B4923">
        <w:rPr>
          <w:rFonts w:cs="Open Sans"/>
          <w:i/>
          <w:lang w:val="fr-FR"/>
        </w:rPr>
        <w:t>, Mobility as a Service</w:t>
      </w:r>
      <w:r w:rsidR="00B77CA0" w:rsidRPr="006B4923">
        <w:rPr>
          <w:rStyle w:val="FootnoteSymbol"/>
          <w:rFonts w:cs="Open Sans"/>
          <w:b/>
          <w:i/>
          <w:sz w:val="20"/>
          <w:lang w:val="fr-FR"/>
        </w:rPr>
        <w:footnoteReference w:id="10"/>
      </w:r>
      <w:r w:rsidR="00B77CA0" w:rsidRPr="006B4923">
        <w:rPr>
          <w:rFonts w:cs="Open Sans"/>
          <w:i/>
          <w:lang w:val="fr-FR"/>
        </w:rPr>
        <w:t>).</w:t>
      </w:r>
    </w:p>
    <w:p w:rsidR="00E03069" w:rsidRPr="006B4923" w:rsidRDefault="00E03069" w:rsidP="001A5E60">
      <w:pPr>
        <w:jc w:val="both"/>
        <w:rPr>
          <w:rFonts w:cs="Open Sans"/>
          <w:i/>
          <w:lang w:val="fr-FR"/>
        </w:rPr>
      </w:pPr>
    </w:p>
    <w:p w:rsidR="00E03069" w:rsidRPr="006B4923" w:rsidRDefault="00E03069" w:rsidP="001A5E60">
      <w:pPr>
        <w:jc w:val="both"/>
        <w:rPr>
          <w:rFonts w:cs="Open Sans"/>
          <w:i/>
          <w:lang w:val="fr-FR"/>
        </w:rPr>
      </w:pPr>
      <w:r w:rsidRPr="006B4923">
        <w:rPr>
          <w:rFonts w:cs="Open Sans"/>
          <w:i/>
          <w:lang w:val="fr-FR"/>
        </w:rPr>
        <w:t>Bb) Renforcement et développement de la mobilité durable (réseau cyclable transfrontalier et intermodalité vélo-train)</w:t>
      </w:r>
    </w:p>
    <w:p w:rsidR="00E03069" w:rsidRPr="006B4923" w:rsidRDefault="00E03069" w:rsidP="001A5E60">
      <w:pPr>
        <w:jc w:val="both"/>
        <w:rPr>
          <w:rFonts w:cs="Open Sans"/>
          <w:i/>
          <w:lang w:val="fr-FR"/>
        </w:rPr>
      </w:pPr>
    </w:p>
    <w:p w:rsidR="00E03069" w:rsidRPr="006B4923" w:rsidRDefault="00E03069" w:rsidP="001A5E60">
      <w:pPr>
        <w:jc w:val="both"/>
        <w:rPr>
          <w:rFonts w:cs="Open Sans"/>
          <w:i/>
          <w:lang w:val="fr-FR"/>
        </w:rPr>
      </w:pPr>
      <w:r w:rsidRPr="006B4923">
        <w:rPr>
          <w:rFonts w:cs="Open Sans"/>
          <w:i/>
          <w:lang w:val="fr-FR"/>
        </w:rPr>
        <w:t>Bc) Développement et expérimentation d'actions dédiées à la logistique  transfrontalière 4.0 à travers, par exemple, le développement de "Smart districts" répartis sur le territoire, interconnectant les principaux pôles d'infrastructures existants (ports, aéroports, usines/pôles de maintenance, etc.) pour faciliter la mobilité des marchandises et l'échange de données au niveau transfrontalier.</w:t>
      </w:r>
    </w:p>
    <w:p w:rsidR="00E03069" w:rsidRPr="006B4923" w:rsidRDefault="00E03069" w:rsidP="001A5E60">
      <w:pPr>
        <w:jc w:val="both"/>
        <w:rPr>
          <w:rFonts w:cs="Open Sans"/>
          <w:i/>
          <w:lang w:val="fr-FR"/>
        </w:rPr>
      </w:pPr>
    </w:p>
    <w:p w:rsidR="00E03069" w:rsidRPr="006B4923" w:rsidRDefault="00E03069" w:rsidP="001A5E60">
      <w:pPr>
        <w:jc w:val="both"/>
        <w:rPr>
          <w:rFonts w:cs="Open Sans"/>
          <w:i/>
          <w:lang w:val="fr-FR"/>
        </w:rPr>
      </w:pPr>
      <w:r w:rsidRPr="006B4923">
        <w:rPr>
          <w:rFonts w:cs="Open Sans"/>
          <w:i/>
          <w:lang w:val="fr-FR"/>
        </w:rPr>
        <w:t>Bd) Développement et test de solutions potentielles (technologiques, sociales, économiques) pour accroître l'accessibilité et la connectivité dans les zones à faible demande (tant urbaines qu'internes) et pour faciliter les déplacements vers et depuis les principaux nœuds d'échange.</w:t>
      </w:r>
    </w:p>
    <w:p w:rsidR="00E03069" w:rsidRPr="006B4923" w:rsidRDefault="00E03069" w:rsidP="001A5E60">
      <w:pPr>
        <w:jc w:val="both"/>
        <w:rPr>
          <w:rFonts w:cs="Open Sans"/>
          <w:i/>
          <w:lang w:val="fr-FR"/>
        </w:rPr>
      </w:pPr>
    </w:p>
    <w:p w:rsidR="00E03069" w:rsidRPr="006B4923" w:rsidRDefault="00E03069" w:rsidP="001A5E60">
      <w:pPr>
        <w:jc w:val="both"/>
        <w:rPr>
          <w:rFonts w:cs="Open Sans"/>
          <w:i/>
          <w:lang w:val="fr-FR"/>
        </w:rPr>
      </w:pPr>
      <w:r w:rsidRPr="006B4923">
        <w:rPr>
          <w:rFonts w:cs="Open Sans"/>
          <w:i/>
          <w:lang w:val="fr-FR"/>
        </w:rPr>
        <w:t>Be) Actions consacrées à la définition de protocoles de sécurité communs au niveau transfrontalier pour le transport de marchandises (et en particulier de marchandises dangereuses), par mer (mais aussi par rail et par route) et pour les infrastructures et les personnes (Sécurité/sûreté/cyber).</w:t>
      </w:r>
    </w:p>
    <w:p w:rsidR="00C42F54" w:rsidRPr="006B4923" w:rsidRDefault="00B77CA0">
      <w:pPr>
        <w:pStyle w:val="Titre4"/>
        <w:rPr>
          <w:lang w:val="fr-FR"/>
        </w:rPr>
      </w:pPr>
      <w:r w:rsidRPr="006B4923">
        <w:rPr>
          <w:rFonts w:ascii="Open Sans" w:hAnsi="Open Sans" w:cs="Open Sans"/>
          <w:lang w:val="fr-FR"/>
        </w:rPr>
        <w:t>Bénéficiaires</w:t>
      </w:r>
    </w:p>
    <w:p w:rsidR="00C42F54" w:rsidRPr="006B4923" w:rsidRDefault="00B77CA0">
      <w:pPr>
        <w:pStyle w:val="Standard"/>
        <w:rPr>
          <w:lang w:val="fr-FR"/>
        </w:rPr>
      </w:pPr>
      <w:r w:rsidRPr="006B4923">
        <w:rPr>
          <w:rFonts w:ascii="Open Sans" w:hAnsi="Open Sans" w:cs="Open Sans"/>
          <w:sz w:val="20"/>
          <w:szCs w:val="20"/>
          <w:lang w:val="fr-FR"/>
        </w:rPr>
        <w:t>organismes publics, organismes publics équivalents, administrations, organismes de transport publics ou privés locaux, régionaux, nationaux ou internationaux, centres de recherche publics et privés, universités, les associations professionnelles.</w:t>
      </w:r>
    </w:p>
    <w:p w:rsidR="00C42F54" w:rsidRPr="006B4923" w:rsidRDefault="00B77CA0">
      <w:pPr>
        <w:pStyle w:val="Titre4"/>
        <w:rPr>
          <w:lang w:val="fr-FR"/>
        </w:rPr>
      </w:pPr>
      <w:r w:rsidRPr="006B4923">
        <w:rPr>
          <w:rFonts w:ascii="Open Sans" w:hAnsi="Open Sans" w:cs="Open Sans"/>
          <w:lang w:val="fr-FR"/>
        </w:rPr>
        <w:t>Types de projets</w:t>
      </w:r>
    </w:p>
    <w:tbl>
      <w:tblPr>
        <w:tblW w:w="9620" w:type="dxa"/>
        <w:tblLayout w:type="fixed"/>
        <w:tblCellMar>
          <w:left w:w="10" w:type="dxa"/>
          <w:right w:w="10" w:type="dxa"/>
        </w:tblCellMar>
        <w:tblLook w:val="0000" w:firstRow="0" w:lastRow="0" w:firstColumn="0" w:lastColumn="0" w:noHBand="0" w:noVBand="0"/>
      </w:tblPr>
      <w:tblGrid>
        <w:gridCol w:w="8759"/>
        <w:gridCol w:w="861"/>
      </w:tblGrid>
      <w:tr w:rsidR="00D5564C" w:rsidRPr="006B4923" w:rsidTr="00C40C43">
        <w:trPr>
          <w:trHeight w:val="155"/>
        </w:trPr>
        <w:tc>
          <w:tcPr>
            <w:tcW w:w="8758"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D5564C" w:rsidRPr="006B4923" w:rsidRDefault="00D5564C" w:rsidP="00C40C43">
            <w:pPr>
              <w:pStyle w:val="Standard"/>
              <w:rPr>
                <w:lang w:val="fr-FR"/>
              </w:rPr>
            </w:pPr>
            <w:r w:rsidRPr="006B4923">
              <w:rPr>
                <w:rFonts w:ascii="Open Sans" w:hAnsi="Open Sans" w:cs="Open Sans"/>
                <w:b/>
                <w:bCs/>
                <w:sz w:val="20"/>
                <w:szCs w:val="20"/>
                <w:lang w:val="fr-FR"/>
              </w:rPr>
              <w:t xml:space="preserve">Type de projet / </w:t>
            </w:r>
            <w:r w:rsidRPr="006B4923">
              <w:rPr>
                <w:rFonts w:ascii="Open Sans" w:hAnsi="Open Sans" w:cs="Open Sans"/>
                <w:b/>
                <w:bCs/>
                <w:color w:val="000000"/>
                <w:sz w:val="20"/>
                <w:szCs w:val="20"/>
                <w:lang w:val="fr-FR"/>
              </w:rPr>
              <w:t>instrument</w:t>
            </w:r>
          </w:p>
        </w:tc>
        <w:tc>
          <w:tcPr>
            <w:tcW w:w="861"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D5564C" w:rsidRPr="006B4923" w:rsidRDefault="00D5564C" w:rsidP="00C40C43">
            <w:pPr>
              <w:pStyle w:val="Standard"/>
              <w:rPr>
                <w:lang w:val="fr-FR"/>
              </w:rPr>
            </w:pPr>
            <w:r w:rsidRPr="006B4923">
              <w:rPr>
                <w:rFonts w:ascii="Open Sans" w:hAnsi="Open Sans" w:cs="Open Sans"/>
                <w:sz w:val="20"/>
                <w:szCs w:val="20"/>
                <w:lang w:val="fr-FR"/>
              </w:rPr>
              <w:t>Choix</w:t>
            </w:r>
          </w:p>
        </w:tc>
      </w:tr>
      <w:tr w:rsidR="00D5564C" w:rsidRPr="006B4923" w:rsidTr="00C40C43">
        <w:trPr>
          <w:trHeight w:val="285"/>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jc w:val="center"/>
              <w:rPr>
                <w:lang w:val="fr-FR"/>
              </w:rPr>
            </w:pPr>
          </w:p>
        </w:tc>
      </w:tr>
      <w:tr w:rsidR="00D5564C" w:rsidRPr="006B4923" w:rsidTr="00C40C43">
        <w:trPr>
          <w:trHeight w:val="26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jc w:val="center"/>
              <w:rPr>
                <w:lang w:val="fr-FR"/>
              </w:rPr>
            </w:pPr>
          </w:p>
        </w:tc>
      </w:tr>
      <w:tr w:rsidR="00D5564C"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r>
      <w:tr w:rsidR="00D5564C"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rFonts w:ascii="Open Sans" w:hAnsi="Open Sans" w:cs="Open Sans"/>
                <w:sz w:val="20"/>
                <w:szCs w:val="20"/>
                <w:lang w:val="fr-FR"/>
              </w:rPr>
            </w:pPr>
          </w:p>
        </w:tc>
      </w:tr>
      <w:tr w:rsidR="00D5564C"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r>
      <w:tr w:rsidR="00D5564C"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r>
      <w:tr w:rsidR="00D5564C"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564C" w:rsidRPr="006B4923" w:rsidRDefault="00D5564C" w:rsidP="00C40C43">
            <w:pPr>
              <w:pStyle w:val="Standard"/>
              <w:jc w:val="center"/>
              <w:rPr>
                <w:lang w:val="fr-FR"/>
              </w:rPr>
            </w:pPr>
          </w:p>
        </w:tc>
      </w:tr>
    </w:tbl>
    <w:p w:rsidR="00C42F54" w:rsidRPr="006B4923" w:rsidRDefault="00C42F54">
      <w:pPr>
        <w:pStyle w:val="Standard"/>
        <w:rPr>
          <w:rFonts w:ascii="Open Sans" w:hAnsi="Open Sans" w:cs="Open Sans"/>
          <w:color w:val="0E57C4"/>
          <w:sz w:val="28"/>
          <w:lang w:val="fr-FR"/>
        </w:rPr>
      </w:pPr>
    </w:p>
    <w:p w:rsidR="00C42F54" w:rsidRPr="006B4923" w:rsidRDefault="00B77CA0">
      <w:pPr>
        <w:pStyle w:val="Titre4"/>
        <w:rPr>
          <w:lang w:val="fr-FR"/>
        </w:rPr>
      </w:pPr>
      <w:r w:rsidRPr="006B4923">
        <w:rPr>
          <w:rFonts w:ascii="Open Sans" w:hAnsi="Open Sans" w:cs="Open Sans"/>
          <w:lang w:val="fr-FR"/>
        </w:rPr>
        <w:lastRenderedPageBreak/>
        <w:t xml:space="preserve">Indicateurs de réalisation  </w:t>
      </w:r>
    </w:p>
    <w:p w:rsidR="00C42F54" w:rsidRPr="006B4923" w:rsidRDefault="00B77CA0">
      <w:pPr>
        <w:pStyle w:val="Standard"/>
        <w:suppressAutoHyphens w:val="0"/>
        <w:textAlignment w:val="auto"/>
        <w:rPr>
          <w:lang w:val="fr-FR"/>
        </w:rPr>
      </w:pPr>
      <w:r w:rsidRPr="006B4923">
        <w:rPr>
          <w:rFonts w:ascii="Open Sans Regular" w:hAnsi="Open Sans Regular" w:cs="Calibri"/>
          <w:color w:val="000000"/>
          <w:sz w:val="20"/>
          <w:szCs w:val="20"/>
          <w:lang w:val="fr-FR"/>
        </w:rPr>
        <w:t>RCO 54 – Connexions intermodales – nouvelles ou modernisées</w:t>
      </w:r>
    </w:p>
    <w:p w:rsidR="00C42F54" w:rsidRPr="006B4923" w:rsidRDefault="00B77CA0">
      <w:pPr>
        <w:pStyle w:val="Standard"/>
        <w:suppressAutoHyphens w:val="0"/>
        <w:textAlignment w:val="auto"/>
        <w:rPr>
          <w:lang w:val="fr-FR"/>
        </w:rPr>
      </w:pPr>
      <w:r w:rsidRPr="006B4923">
        <w:rPr>
          <w:rFonts w:ascii="Open Sans Regular" w:hAnsi="Open Sans Regular" w:cs="Calibri"/>
          <w:color w:val="000000"/>
          <w:sz w:val="20"/>
          <w:szCs w:val="20"/>
          <w:lang w:val="fr-FR"/>
        </w:rPr>
        <w:t>RCO 100 – Nombre de ports bénéficiant d’un soutien</w:t>
      </w:r>
    </w:p>
    <w:p w:rsidR="00C42F54" w:rsidRPr="006B4923" w:rsidRDefault="00B77CA0">
      <w:pPr>
        <w:pStyle w:val="Standard"/>
        <w:suppressAutoHyphens w:val="0"/>
        <w:textAlignment w:val="auto"/>
        <w:rPr>
          <w:lang w:val="fr-FR"/>
        </w:rPr>
      </w:pPr>
      <w:r w:rsidRPr="006B4923">
        <w:rPr>
          <w:rFonts w:ascii="Open Sans Regular" w:hAnsi="Open Sans Regular" w:cs="Calibri"/>
          <w:color w:val="000000"/>
          <w:sz w:val="20"/>
          <w:szCs w:val="20"/>
          <w:lang w:val="fr-FR"/>
        </w:rPr>
        <w:t>RCO 60 – Villes et agglomérations dotées de systèmes numérisés de transport urbain nouvellement construits ou modernisés</w:t>
      </w:r>
    </w:p>
    <w:p w:rsidR="00C42F54" w:rsidRPr="006B4923" w:rsidRDefault="00C42F54">
      <w:pPr>
        <w:pStyle w:val="Standard"/>
        <w:rPr>
          <w:rFonts w:ascii="Open Sans" w:hAnsi="Open Sans" w:cs="Open Sans"/>
          <w:sz w:val="20"/>
          <w:szCs w:val="20"/>
          <w:lang w:val="fr-FR"/>
        </w:rPr>
      </w:pPr>
    </w:p>
    <w:p w:rsidR="00C42F54" w:rsidRPr="006B4923" w:rsidRDefault="00B77CA0">
      <w:pPr>
        <w:pStyle w:val="Titre4"/>
        <w:rPr>
          <w:lang w:val="fr-FR"/>
        </w:rPr>
      </w:pPr>
      <w:r w:rsidRPr="006B4923">
        <w:rPr>
          <w:rFonts w:ascii="Open Sans" w:hAnsi="Open Sans" w:cs="Open Sans"/>
          <w:lang w:val="fr-FR"/>
        </w:rPr>
        <w:t>Indicateurs de résultat</w:t>
      </w:r>
    </w:p>
    <w:p w:rsidR="00C42F54" w:rsidRPr="006B4923" w:rsidRDefault="00B77CA0">
      <w:pPr>
        <w:pStyle w:val="Standard"/>
        <w:rPr>
          <w:lang w:val="fr-FR"/>
        </w:rPr>
      </w:pPr>
      <w:r w:rsidRPr="006B4923">
        <w:rPr>
          <w:rFonts w:ascii="Open Sans" w:hAnsi="Open Sans" w:cs="Open Sans"/>
          <w:sz w:val="20"/>
          <w:szCs w:val="20"/>
          <w:lang w:val="fr-FR"/>
        </w:rPr>
        <w:t>RCR 62 – Nombre annuel d’usagers des transports publics</w:t>
      </w:r>
    </w:p>
    <w:p w:rsidR="00C42F54" w:rsidRPr="006B4923" w:rsidRDefault="00B77CA0" w:rsidP="00B70341">
      <w:pPr>
        <w:pStyle w:val="Standard"/>
        <w:rPr>
          <w:rFonts w:ascii="Open Sans" w:hAnsi="Open Sans" w:cs="Open Sans"/>
          <w:color w:val="0E57C4"/>
          <w:sz w:val="28"/>
          <w:lang w:val="fr-FR"/>
        </w:rPr>
      </w:pPr>
      <w:r w:rsidRPr="006B4923">
        <w:rPr>
          <w:rFonts w:ascii="Open Sans" w:hAnsi="Open Sans" w:cs="Open Sans"/>
          <w:sz w:val="20"/>
          <w:szCs w:val="20"/>
          <w:lang w:val="fr-FR"/>
        </w:rPr>
        <w:t>RCR 64 – Nombre annuel d’usagers des aménagements cyclables</w:t>
      </w:r>
    </w:p>
    <w:p w:rsidR="00C42F54" w:rsidRPr="006B4923" w:rsidRDefault="00C42F54">
      <w:pPr>
        <w:pStyle w:val="Standard"/>
        <w:pageBreakBefore/>
        <w:rPr>
          <w:rFonts w:ascii="Open Sans" w:hAnsi="Open Sans" w:cs="Open Sans"/>
          <w:lang w:val="fr-FR"/>
        </w:rPr>
      </w:pPr>
    </w:p>
    <w:p w:rsidR="00C42F54" w:rsidRPr="006B4923" w:rsidRDefault="00C42F54">
      <w:pPr>
        <w:pStyle w:val="Standard"/>
        <w:rPr>
          <w:rFonts w:ascii="Open Sans" w:hAnsi="Open Sans" w:cs="Open Sans"/>
          <w:lang w:val="fr-FR"/>
        </w:rPr>
      </w:pPr>
    </w:p>
    <w:p w:rsidR="00C42F54" w:rsidRPr="006B4923" w:rsidRDefault="00B77CA0">
      <w:pPr>
        <w:pStyle w:val="Titre1"/>
        <w:rPr>
          <w:lang w:val="fr-FR"/>
        </w:rPr>
      </w:pPr>
      <w:bookmarkStart w:id="58" w:name="_Toc52648422"/>
      <w:bookmarkStart w:id="59" w:name="_Toc52648099"/>
      <w:bookmarkStart w:id="60" w:name="_Toc53221425"/>
      <w:bookmarkStart w:id="61" w:name="_Toc52839158"/>
      <w:bookmarkStart w:id="62" w:name="_Toc57033435"/>
      <w:r w:rsidRPr="006B4923">
        <w:rPr>
          <w:rFonts w:ascii="Open Sans" w:hAnsi="Open Sans" w:cs="Open Sans"/>
          <w:lang w:val="fr-FR"/>
        </w:rPr>
        <w:t>PRIORITE’ 4 (OS4) – “</w:t>
      </w:r>
      <w:bookmarkEnd w:id="58"/>
      <w:bookmarkEnd w:id="59"/>
      <w:r w:rsidRPr="006B4923">
        <w:rPr>
          <w:lang w:val="fr-FR"/>
        </w:rPr>
        <w:t xml:space="preserve"> </w:t>
      </w:r>
      <w:r w:rsidRPr="006B4923">
        <w:rPr>
          <w:rFonts w:ascii="Open Sans" w:hAnsi="Open Sans" w:cs="Open Sans"/>
          <w:lang w:val="fr-FR"/>
        </w:rPr>
        <w:t>Un territoire transfrontalier performant en matière de capital social et qui se distingue par la qualité de son capital humain ”</w:t>
      </w:r>
      <w:bookmarkEnd w:id="60"/>
      <w:bookmarkEnd w:id="61"/>
      <w:bookmarkEnd w:id="62"/>
    </w:p>
    <w:p w:rsidR="00C42F54" w:rsidRPr="006B4923" w:rsidRDefault="00C42F54">
      <w:pPr>
        <w:pStyle w:val="Titre4"/>
        <w:spacing w:before="0" w:after="0"/>
        <w:rPr>
          <w:rFonts w:ascii="Open Sans" w:hAnsi="Open Sans" w:cs="Open Sans"/>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Le contexte</w:t>
      </w:r>
    </w:p>
    <w:p w:rsidR="00C42F54" w:rsidRPr="006B4923" w:rsidRDefault="00B77CA0">
      <w:pPr>
        <w:pStyle w:val="Standard"/>
        <w:jc w:val="both"/>
        <w:rPr>
          <w:lang w:val="fr-FR"/>
        </w:rPr>
      </w:pPr>
      <w:r w:rsidRPr="006B4923">
        <w:rPr>
          <w:rFonts w:ascii="Open Sans" w:hAnsi="Open Sans" w:cs="Open Sans"/>
          <w:sz w:val="20"/>
          <w:szCs w:val="20"/>
          <w:lang w:val="fr-FR"/>
        </w:rPr>
        <w:t>Après la double récession de 2008 et 2011, l'économie de l'UE a recommencé à croître. La crise a gravement touché presque tous les États membres et a interrompu le processus de réduction à long terme des disparités de PIB par habitant entre les États membres. Avec le début de la reprise, ces disparités se sont à nouveau réduites et des taux de croissance ont été enregistrés partout, plus élevés dans les pays dont le niveau de PIB par habitant est plus faible. L'impact de la pandémie COVID 19 a de nouveau miné la reprise avec des impacts sociaux dont l'ampleur n'est pas encore connue et pour lesquels il est difficile à ce stade de prévoir les scénarios futurs.</w:t>
      </w:r>
    </w:p>
    <w:p w:rsidR="00C42F54" w:rsidRPr="006B4923" w:rsidRDefault="00B77CA0">
      <w:pPr>
        <w:pStyle w:val="Standard"/>
        <w:jc w:val="both"/>
        <w:rPr>
          <w:lang w:val="fr-FR"/>
        </w:rPr>
      </w:pPr>
      <w:r w:rsidRPr="006B4923">
        <w:rPr>
          <w:rFonts w:ascii="Open Sans" w:hAnsi="Open Sans" w:cs="Open Sans"/>
          <w:sz w:val="20"/>
          <w:szCs w:val="20"/>
          <w:lang w:val="fr-FR"/>
        </w:rPr>
        <w:t>La question du capital humain et social assume donc un rôle fondamental pour le développement durable de la zone de coopération.</w:t>
      </w:r>
    </w:p>
    <w:p w:rsidR="00C42F54" w:rsidRPr="006B4923" w:rsidRDefault="00B77CA0">
      <w:pPr>
        <w:pStyle w:val="Standard"/>
        <w:jc w:val="both"/>
        <w:rPr>
          <w:lang w:val="fr-FR"/>
        </w:rPr>
      </w:pPr>
      <w:r w:rsidRPr="006B4923">
        <w:rPr>
          <w:rFonts w:ascii="Open Sans" w:hAnsi="Open Sans" w:cs="Open Sans"/>
          <w:sz w:val="20"/>
          <w:szCs w:val="20"/>
          <w:lang w:val="fr-FR"/>
        </w:rPr>
        <w:t>L'un des principes qui sous-tendent le pilier européen des droits sociaux est de garantir que "toute personne a droit à une éducation, une formation et un apprentissage tout au long de la vie de qualité et inclusifs afin de maintenir et d'acquérir des compétences qui lui permettent de participer pleinement à la société et de gérer avec succès les transitions sur le marché du travail". Dans cette perspective, la promotion de l'éducation et de la formation est considérée comme cruciale pour favoriser le progrès économique et social. Dans ce contexte, la question de l'abandon scolaire précoce est particulièrement significative. Dans la zone transfrontalière, la proportion de la population active ayant un faible niveau d'éducation et le pourcentage de "jeunes quittant prématurément l'école" (18-24 ans) sont supérieurs à la moyenne de l'UE. Si l'on considère l'apprentissage tout au long de la vie (dont le but est d'améliorer les connaissances, les aptitudes, les compétences et/ou les qualifications d'un individu pour des raisons personnelles, sociales et/ou professionnelles), le chiffre indiquant la part de la population âgée de 25 à 64 ans ayant reçu une éducation ou une formation formelle ou non formelle montre qu'en 2019 : à l'exception de Provence-Alpes-Côte d'Azur (16,7), les régions de la zone transfrontalière sont en dessous de la moyenne de l'UE de 11. 1 (Ligurie 9,8 ; Toscane 9,4 ; Sardaigne 8,5, Corse 7,2).</w:t>
      </w:r>
      <w:r w:rsidRPr="006B4923">
        <w:rPr>
          <w:rStyle w:val="FootnoteSymbol"/>
          <w:rFonts w:cs="Open Sans"/>
          <w:sz w:val="20"/>
          <w:szCs w:val="20"/>
          <w:lang w:val="fr-FR"/>
        </w:rPr>
        <w:footnoteReference w:id="11"/>
      </w:r>
    </w:p>
    <w:p w:rsidR="00C42F54" w:rsidRPr="006B4923" w:rsidRDefault="00B77CA0">
      <w:pPr>
        <w:pStyle w:val="Standard"/>
        <w:jc w:val="both"/>
        <w:rPr>
          <w:lang w:val="fr-FR"/>
        </w:rPr>
      </w:pPr>
      <w:r w:rsidRPr="006B4923">
        <w:rPr>
          <w:rFonts w:ascii="Open Sans" w:hAnsi="Open Sans" w:cs="Open Sans"/>
          <w:sz w:val="20"/>
          <w:szCs w:val="20"/>
          <w:lang w:val="fr-FR"/>
        </w:rPr>
        <w:t xml:space="preserve"> Un autre point critique est le phénomène NEET</w:t>
      </w:r>
      <w:r w:rsidRPr="006B4923">
        <w:rPr>
          <w:rStyle w:val="FootnoteSymbol"/>
          <w:rFonts w:cs="Open Sans"/>
          <w:sz w:val="20"/>
          <w:szCs w:val="20"/>
          <w:lang w:val="fr-FR"/>
        </w:rPr>
        <w:footnoteReference w:id="12"/>
      </w:r>
      <w:r w:rsidRPr="006B4923">
        <w:rPr>
          <w:rFonts w:ascii="Open Sans" w:hAnsi="Open Sans" w:cs="Open Sans"/>
          <w:sz w:val="20"/>
          <w:szCs w:val="20"/>
          <w:lang w:val="fr-FR"/>
        </w:rPr>
        <w:t>: Par rapport à une moyenne européenne de 13,7 %, les régions de la zone transfrontalière se situent dans la ligne de cette moyenne, à l'exception de la Sardaigne (avec un chiffre de 24,1 %) et de la Ligurie (avec 17,5 %), qui présentent des données plus préoccupantes sur le sujet.</w:t>
      </w:r>
    </w:p>
    <w:p w:rsidR="00C42F54" w:rsidRPr="006B4923" w:rsidRDefault="00B77CA0">
      <w:pPr>
        <w:pStyle w:val="Standard"/>
        <w:jc w:val="both"/>
        <w:rPr>
          <w:lang w:val="fr-FR"/>
        </w:rPr>
      </w:pPr>
      <w:r w:rsidRPr="006B4923">
        <w:rPr>
          <w:rFonts w:ascii="Open Sans" w:hAnsi="Open Sans" w:cs="Open Sans"/>
          <w:sz w:val="20"/>
          <w:szCs w:val="20"/>
          <w:lang w:val="fr-FR"/>
        </w:rPr>
        <w:t>Un marché du travail qui fonctionne bien, ainsi qu'une main-d'œuvre hautement qualifiée capable d'acquérir rapidement de nouvelles compétences, est une condition préalable à une économie dynamique et compétitive. Le pilier européen des droits sociaux est conçu pour garantir des droits effectifs aux citoyens, en assurant : l'égalité des chances et l'accès aux marchés du travail ; des conditions de travail équitables ; la protection sociale et l'inclusion sociale.</w:t>
      </w:r>
    </w:p>
    <w:p w:rsidR="00C42F54" w:rsidRPr="006B4923" w:rsidRDefault="00B77CA0">
      <w:pPr>
        <w:pStyle w:val="Standard"/>
        <w:jc w:val="both"/>
        <w:rPr>
          <w:lang w:val="fr-FR"/>
        </w:rPr>
      </w:pPr>
      <w:r w:rsidRPr="006B4923">
        <w:rPr>
          <w:rFonts w:ascii="Open Sans" w:hAnsi="Open Sans" w:cs="Open Sans"/>
          <w:sz w:val="20"/>
          <w:szCs w:val="20"/>
          <w:lang w:val="fr-FR"/>
        </w:rPr>
        <w:t>En dehors des considérations relatives à l'impact de COVID 19 sur les territoires dont nous avons ouvert ce paragraphe, il convient de rappeler que le taux d'emploi dans la zone transfrontalière (dans la période précédant la pandémie) est inférieur à la moyenne de l'UE (73,1%), bien qu'avec quelques différences (entre 53% et 67%).</w:t>
      </w:r>
    </w:p>
    <w:p w:rsidR="00C42F54" w:rsidRPr="006B4923" w:rsidRDefault="00B77CA0">
      <w:pPr>
        <w:pStyle w:val="Standard"/>
        <w:jc w:val="both"/>
        <w:rPr>
          <w:lang w:val="fr-FR"/>
        </w:rPr>
      </w:pPr>
      <w:r w:rsidRPr="006B4923">
        <w:rPr>
          <w:rFonts w:ascii="Open Sans" w:hAnsi="Open Sans" w:cs="Open Sans"/>
          <w:sz w:val="20"/>
          <w:szCs w:val="20"/>
          <w:lang w:val="fr-FR"/>
        </w:rPr>
        <w:t xml:space="preserve">Si l'on considère les données sur le chômage (données qui se réfèrent aux chômeurs âgés de 15 à 74 ans). Les chiffres du chômage dans la zone de coopération transfrontalière sont supérieurs à la </w:t>
      </w:r>
      <w:r w:rsidRPr="006B4923">
        <w:rPr>
          <w:rFonts w:ascii="Open Sans" w:hAnsi="Open Sans" w:cs="Open Sans"/>
          <w:sz w:val="20"/>
          <w:szCs w:val="20"/>
          <w:lang w:val="fr-FR"/>
        </w:rPr>
        <w:lastRenderedPageBreak/>
        <w:t>moyenne de l'UE (6,9 %). En 2019, la Sardaigne a le taux de chômage le plus élevé (14,7), suivie par la Ligurie (9,6), la Région Sud (8,8), la Toscane (6,8) et la Corse (6,4).</w:t>
      </w:r>
    </w:p>
    <w:p w:rsidR="00C42F54" w:rsidRPr="006B4923" w:rsidRDefault="00B77CA0">
      <w:pPr>
        <w:pStyle w:val="Standard"/>
        <w:jc w:val="both"/>
        <w:rPr>
          <w:lang w:val="fr-FR"/>
        </w:rPr>
      </w:pPr>
      <w:r w:rsidRPr="006B4923">
        <w:rPr>
          <w:rFonts w:ascii="Open Sans" w:hAnsi="Open Sans" w:cs="Open Sans"/>
          <w:sz w:val="20"/>
          <w:szCs w:val="20"/>
          <w:lang w:val="fr-FR"/>
        </w:rPr>
        <w:t>Pour plus d'informations sur le sujet, consultez le "Document d'orientation" (version 4, juin 2020).</w:t>
      </w:r>
    </w:p>
    <w:p w:rsidR="00C42F54" w:rsidRPr="006B4923" w:rsidRDefault="00B77CA0">
      <w:pPr>
        <w:pStyle w:val="Standard"/>
        <w:jc w:val="both"/>
        <w:rPr>
          <w:lang w:val="fr-FR"/>
        </w:rPr>
      </w:pPr>
      <w:r w:rsidRPr="006B4923">
        <w:rPr>
          <w:rFonts w:ascii="Open Sans" w:hAnsi="Open Sans" w:cs="Open Sans"/>
          <w:sz w:val="20"/>
          <w:szCs w:val="20"/>
          <w:lang w:val="fr-FR"/>
        </w:rPr>
        <w:t>En ce qui concerne le défi proposé, en plus des disparités soulignées dans la section précédente, les territoires mettent en évidence les obstacles suivants</w:t>
      </w:r>
      <w:r w:rsidRPr="006B4923">
        <w:rPr>
          <w:rStyle w:val="FootnoteSymbol"/>
          <w:rFonts w:cs="Open Sans"/>
          <w:sz w:val="20"/>
          <w:szCs w:val="20"/>
          <w:lang w:val="fr-FR"/>
        </w:rPr>
        <w:footnoteReference w:id="13"/>
      </w:r>
      <w:r w:rsidRPr="006B4923">
        <w:rPr>
          <w:rFonts w:ascii="Open Sans" w:hAnsi="Open Sans" w:cs="Open Sans"/>
          <w:sz w:val="20"/>
          <w:szCs w:val="20"/>
          <w:lang w:val="fr-FR"/>
        </w:rPr>
        <w:t>:</w:t>
      </w:r>
    </w:p>
    <w:p w:rsidR="00C42F54" w:rsidRPr="006B4923" w:rsidRDefault="00B77CA0">
      <w:pPr>
        <w:pStyle w:val="Standard"/>
        <w:jc w:val="both"/>
        <w:rPr>
          <w:lang w:val="fr-FR"/>
        </w:rPr>
      </w:pPr>
      <w:r w:rsidRPr="006B4923">
        <w:rPr>
          <w:rFonts w:ascii="Open Sans" w:hAnsi="Open Sans" w:cs="Open Sans"/>
          <w:sz w:val="20"/>
          <w:szCs w:val="20"/>
          <w:lang w:val="fr-FR"/>
        </w:rPr>
        <w:t>D'une manière générale, les territoires soulignent le taux de décrochage scolaire et la faible présence de diplômés en sciences.</w:t>
      </w:r>
    </w:p>
    <w:p w:rsidR="00C42F54" w:rsidRPr="006B4923" w:rsidRDefault="00B77CA0">
      <w:pPr>
        <w:pStyle w:val="Standard"/>
        <w:jc w:val="both"/>
        <w:rPr>
          <w:lang w:val="fr-FR"/>
        </w:rPr>
      </w:pPr>
      <w:r w:rsidRPr="006B4923">
        <w:rPr>
          <w:rFonts w:ascii="Open Sans" w:hAnsi="Open Sans" w:cs="Open Sans"/>
          <w:sz w:val="20"/>
          <w:szCs w:val="20"/>
          <w:lang w:val="fr-FR"/>
        </w:rPr>
        <w:t>En outre, la faible diffusion des connaissances spécialisées et innovantes dans les secteurs économiques prioritaires de la région est mise en évidence. Plus précisément, les territoires constatent un faible niveau de recrutement par les filières d'excellence, en raison du manque de formations adéquates au niveau régional.</w:t>
      </w:r>
    </w:p>
    <w:p w:rsidR="00C42F54" w:rsidRPr="006B4923" w:rsidRDefault="00B77CA0">
      <w:pPr>
        <w:pStyle w:val="Standard"/>
        <w:jc w:val="both"/>
        <w:rPr>
          <w:lang w:val="fr-FR"/>
        </w:rPr>
      </w:pPr>
      <w:r w:rsidRPr="006B4923">
        <w:rPr>
          <w:rFonts w:ascii="Open Sans" w:hAnsi="Open Sans" w:cs="Open Sans"/>
          <w:sz w:val="20"/>
          <w:szCs w:val="20"/>
          <w:lang w:val="fr-FR"/>
        </w:rPr>
        <w:t>L'inadéquation entre l'offre et la demande de travail et entre la formation professionnelle et les besoins des entreprises est également un obstacle important et croissant ces dernières années. Le phénomène a, pour ainsi dire, une particularité "maritime". Les territoires constatent que : la variété des métiers de la mer est peu connue et certains secteurs tentent de renouveler leurs professionnels. D'autre part, ces professions pourraient trouver un potentiel de développement dans ce même secteur.</w:t>
      </w:r>
    </w:p>
    <w:p w:rsidR="00C42F54" w:rsidRPr="006B4923" w:rsidRDefault="00B77CA0">
      <w:pPr>
        <w:pStyle w:val="Standard"/>
        <w:jc w:val="both"/>
        <w:rPr>
          <w:lang w:val="fr-FR"/>
        </w:rPr>
      </w:pPr>
      <w:r w:rsidRPr="006B4923">
        <w:rPr>
          <w:rFonts w:ascii="Open Sans" w:hAnsi="Open Sans" w:cs="Open Sans"/>
          <w:sz w:val="20"/>
          <w:szCs w:val="20"/>
          <w:lang w:val="fr-FR"/>
        </w:rPr>
        <w:t>Dans ce contexte transfrontalier, les outils et services d'accompagnement au travail et d'amélioration de l'emploi et de la mobilité sont peu présents.</w:t>
      </w:r>
    </w:p>
    <w:p w:rsidR="00C42F54" w:rsidRPr="006B4923" w:rsidRDefault="00B77CA0">
      <w:pPr>
        <w:pStyle w:val="Standard"/>
        <w:jc w:val="both"/>
        <w:rPr>
          <w:lang w:val="fr-FR"/>
        </w:rPr>
      </w:pPr>
      <w:r w:rsidRPr="006B4923">
        <w:rPr>
          <w:rFonts w:ascii="Open Sans" w:hAnsi="Open Sans" w:cs="Open Sans"/>
          <w:sz w:val="20"/>
          <w:szCs w:val="20"/>
          <w:lang w:val="fr-FR"/>
        </w:rPr>
        <w:t>Les territoires signalent également :</w:t>
      </w:r>
    </w:p>
    <w:p w:rsidR="00C42F54" w:rsidRPr="006B4923" w:rsidRDefault="00B77CA0">
      <w:pPr>
        <w:pStyle w:val="Standard"/>
        <w:jc w:val="both"/>
        <w:rPr>
          <w:lang w:val="fr-FR"/>
        </w:rPr>
      </w:pPr>
      <w:r w:rsidRPr="006B4923">
        <w:rPr>
          <w:rFonts w:ascii="Open Sans" w:hAnsi="Open Sans" w:cs="Open Sans"/>
          <w:sz w:val="20"/>
          <w:szCs w:val="20"/>
          <w:lang w:val="fr-FR"/>
        </w:rPr>
        <w:t>- les obstacles à l'accès aux services de l'emploi qui ne sont pas intégrés au-delà des frontières.</w:t>
      </w:r>
    </w:p>
    <w:p w:rsidR="00C42F54" w:rsidRPr="006B4923" w:rsidRDefault="00B77CA0">
      <w:pPr>
        <w:pStyle w:val="Standard"/>
        <w:jc w:val="both"/>
        <w:rPr>
          <w:lang w:val="fr-FR"/>
        </w:rPr>
      </w:pPr>
      <w:r w:rsidRPr="006B4923">
        <w:rPr>
          <w:rFonts w:ascii="Open Sans" w:hAnsi="Open Sans" w:cs="Open Sans"/>
          <w:sz w:val="20"/>
          <w:szCs w:val="20"/>
          <w:lang w:val="fr-FR"/>
        </w:rPr>
        <w:t>- Peu de soutien à l'auto-entreprenariat, notamment en ce qui concerne les procédures et les outils techniques.</w:t>
      </w:r>
    </w:p>
    <w:p w:rsidR="00C42F54" w:rsidRPr="006B4923" w:rsidRDefault="00B77CA0">
      <w:pPr>
        <w:pStyle w:val="Standard"/>
        <w:jc w:val="both"/>
        <w:rPr>
          <w:lang w:val="fr-FR"/>
        </w:rPr>
      </w:pPr>
      <w:r w:rsidRPr="006B4923">
        <w:rPr>
          <w:rFonts w:ascii="Open Sans" w:hAnsi="Open Sans" w:cs="Open Sans"/>
          <w:sz w:val="20"/>
          <w:szCs w:val="20"/>
          <w:lang w:val="fr-FR"/>
        </w:rPr>
        <w:t>- Mauvaise utilisation des formes structurées d'alternance école-travail.</w:t>
      </w:r>
    </w:p>
    <w:p w:rsidR="00C42F54" w:rsidRPr="006B4923" w:rsidRDefault="00B77CA0">
      <w:pPr>
        <w:pStyle w:val="Standard"/>
        <w:jc w:val="both"/>
        <w:rPr>
          <w:lang w:val="fr-FR"/>
        </w:rPr>
      </w:pPr>
      <w:r w:rsidRPr="006B4923">
        <w:rPr>
          <w:rFonts w:ascii="Open Sans" w:hAnsi="Open Sans" w:cs="Open Sans"/>
          <w:sz w:val="20"/>
          <w:szCs w:val="20"/>
          <w:lang w:val="fr-FR"/>
        </w:rPr>
        <w:t>- Très faibles relations entre l'école et l'entreprise.</w:t>
      </w:r>
    </w:p>
    <w:p w:rsidR="00C42F54" w:rsidRPr="006B4923" w:rsidRDefault="00B77CA0">
      <w:pPr>
        <w:pStyle w:val="Standard"/>
        <w:jc w:val="both"/>
        <w:rPr>
          <w:lang w:val="fr-FR"/>
        </w:rPr>
      </w:pPr>
      <w:r w:rsidRPr="006B4923">
        <w:rPr>
          <w:rFonts w:ascii="Open Sans" w:hAnsi="Open Sans" w:cs="Open Sans"/>
          <w:sz w:val="20"/>
          <w:szCs w:val="20"/>
          <w:lang w:val="fr-FR"/>
        </w:rPr>
        <w:t>- Faible interrelation entre l'école et les centres d'emploi.</w:t>
      </w:r>
    </w:p>
    <w:p w:rsidR="00C42F54" w:rsidRPr="006B4923" w:rsidRDefault="00B77CA0">
      <w:pPr>
        <w:pStyle w:val="Standard"/>
        <w:jc w:val="both"/>
        <w:rPr>
          <w:lang w:val="fr-FR"/>
        </w:rPr>
      </w:pPr>
      <w:r w:rsidRPr="006B4923">
        <w:rPr>
          <w:rFonts w:ascii="Open Sans" w:hAnsi="Open Sans" w:cs="Open Sans"/>
          <w:sz w:val="20"/>
          <w:szCs w:val="20"/>
          <w:lang w:val="fr-FR"/>
        </w:rPr>
        <w:t>- Manque de connexion entre les observatoires de l'emploi, les centres pour l'emploi et le système scolaire.</w:t>
      </w:r>
    </w:p>
    <w:p w:rsidR="00C42F54" w:rsidRPr="006B4923" w:rsidRDefault="00B77CA0">
      <w:pPr>
        <w:pStyle w:val="Standard"/>
        <w:jc w:val="both"/>
        <w:rPr>
          <w:lang w:val="fr-FR"/>
        </w:rPr>
      </w:pPr>
      <w:r w:rsidRPr="006B4923">
        <w:rPr>
          <w:rFonts w:ascii="Open Sans" w:hAnsi="Open Sans" w:cs="Open Sans"/>
          <w:sz w:val="20"/>
          <w:szCs w:val="20"/>
          <w:lang w:val="fr-FR"/>
        </w:rPr>
        <w:t>- Manque d'information pour les étudiants sur la formation et le travail post-universitaire.</w:t>
      </w:r>
    </w:p>
    <w:p w:rsidR="00C42F54" w:rsidRPr="006B4923" w:rsidRDefault="00B77CA0">
      <w:pPr>
        <w:pStyle w:val="Standard"/>
        <w:jc w:val="both"/>
        <w:rPr>
          <w:lang w:val="fr-FR"/>
        </w:rPr>
      </w:pPr>
      <w:r w:rsidRPr="006B4923">
        <w:rPr>
          <w:rFonts w:ascii="Open Sans" w:hAnsi="Open Sans" w:cs="Open Sans"/>
          <w:sz w:val="20"/>
          <w:szCs w:val="20"/>
          <w:lang w:val="fr-FR"/>
        </w:rPr>
        <w:t>- Absence d'un système transfrontalier homogène de reconnaissance des compétences formelles et informelles.</w:t>
      </w:r>
    </w:p>
    <w:p w:rsidR="00C42F54" w:rsidRPr="006B4923" w:rsidRDefault="00B77CA0">
      <w:pPr>
        <w:pStyle w:val="Standard"/>
        <w:jc w:val="both"/>
        <w:rPr>
          <w:lang w:val="fr-FR"/>
        </w:rPr>
      </w:pPr>
      <w:r w:rsidRPr="006B4923">
        <w:rPr>
          <w:rFonts w:ascii="Open Sans" w:hAnsi="Open Sans" w:cs="Open Sans"/>
          <w:sz w:val="20"/>
          <w:szCs w:val="20"/>
          <w:lang w:val="fr-FR"/>
        </w:rPr>
        <w:t xml:space="preserve">Le potentiel pour des actions conjointes dans ces domaines est bien représenté par les résultats encourageants obtenus dans la programmation 2014-20 avec des interventions soutenant l'auto-entreprenariat et le renforcement du marché du travail transfrontalier par la définition et la fourniture de services d'emploi conjoints et d'offres de formation intégrées. </w:t>
      </w:r>
      <w:r w:rsidRPr="006B4923">
        <w:rPr>
          <w:rStyle w:val="FootnoteSymbol"/>
          <w:rFonts w:cs="Open Sans"/>
          <w:sz w:val="20"/>
          <w:szCs w:val="20"/>
          <w:lang w:val="fr-FR"/>
        </w:rPr>
        <w:footnoteReference w:id="14"/>
      </w:r>
    </w:p>
    <w:p w:rsidR="00C42F54" w:rsidRPr="006B4923" w:rsidRDefault="00B77CA0">
      <w:pPr>
        <w:pStyle w:val="Standard"/>
        <w:rPr>
          <w:lang w:val="fr-FR"/>
        </w:rPr>
      </w:pPr>
      <w:r w:rsidRPr="006B4923">
        <w:rPr>
          <w:rFonts w:ascii="Open Sans" w:hAnsi="Open Sans" w:cs="Open Sans"/>
          <w:sz w:val="20"/>
          <w:szCs w:val="20"/>
          <w:lang w:val="fr-FR"/>
        </w:rPr>
        <w:t>En particulier, ils sont notés :</w:t>
      </w:r>
    </w:p>
    <w:p w:rsidR="00C42F54" w:rsidRPr="006B4923" w:rsidRDefault="00B77CA0" w:rsidP="00C40C43">
      <w:pPr>
        <w:pStyle w:val="Paragraphedeliste"/>
        <w:numPr>
          <w:ilvl w:val="0"/>
          <w:numId w:val="52"/>
        </w:numPr>
      </w:pPr>
      <w:r w:rsidRPr="006B4923">
        <w:t>plans d'action conjoints et les services conjoints d'aide à l'emploi ;</w:t>
      </w:r>
    </w:p>
    <w:p w:rsidR="00C42F54" w:rsidRPr="006B4923" w:rsidRDefault="00B77CA0" w:rsidP="00E03069">
      <w:pPr>
        <w:pStyle w:val="Paragraphedeliste"/>
        <w:numPr>
          <w:ilvl w:val="0"/>
          <w:numId w:val="30"/>
        </w:numPr>
      </w:pPr>
      <w:r w:rsidRPr="006B4923">
        <w:t>réseaux transfrontaliers de services pour le développement de l'emploi et la création d'entreprises ;</w:t>
      </w:r>
    </w:p>
    <w:p w:rsidR="00C42F54" w:rsidRPr="006B4923" w:rsidRDefault="00B77CA0" w:rsidP="00E03069">
      <w:pPr>
        <w:pStyle w:val="Paragraphedeliste"/>
        <w:numPr>
          <w:ilvl w:val="0"/>
          <w:numId w:val="30"/>
        </w:numPr>
      </w:pPr>
      <w:r w:rsidRPr="006B4923">
        <w:t>parcours de accompagnement pour soutenir l'auto-entreprenariat, les micro-entreprises et l'entrepreneuriat social, en favorisant la croissance de l'emploi des chômeurs ;</w:t>
      </w:r>
    </w:p>
    <w:p w:rsidR="00C42F54" w:rsidRPr="006B4923" w:rsidRDefault="00B77CA0" w:rsidP="00E03069">
      <w:pPr>
        <w:pStyle w:val="Paragraphedeliste"/>
        <w:numPr>
          <w:ilvl w:val="0"/>
          <w:numId w:val="30"/>
        </w:numPr>
      </w:pPr>
      <w:r w:rsidRPr="006B4923">
        <w:t>réseaux entre les acteurs publics et privés impliqués dans la gestion des services de l'emploi et l'homogénéisation d'un système de validation des compétences dans les secteurs prioritaires;</w:t>
      </w:r>
    </w:p>
    <w:p w:rsidR="00C42F54" w:rsidRPr="006B4923" w:rsidRDefault="00B77CA0" w:rsidP="00E03069">
      <w:pPr>
        <w:pStyle w:val="Paragraphedeliste"/>
        <w:numPr>
          <w:ilvl w:val="0"/>
          <w:numId w:val="30"/>
        </w:numPr>
      </w:pPr>
      <w:r w:rsidRPr="006B4923">
        <w:t>parcours de formation communs (e-learning et mobilité) partagés entre les entreprises et les écoles, avec reconnaissance des compétences acquises, pour les étudiants ou les nouveaux diplômés.</w:t>
      </w:r>
    </w:p>
    <w:p w:rsidR="00C42F54" w:rsidRPr="006B4923" w:rsidRDefault="00B77CA0">
      <w:pPr>
        <w:pStyle w:val="Standard"/>
        <w:rPr>
          <w:lang w:val="fr-FR"/>
        </w:rPr>
      </w:pPr>
      <w:r w:rsidRPr="006B4923">
        <w:rPr>
          <w:rFonts w:ascii="Open Sans" w:hAnsi="Open Sans" w:cs="Open Sans"/>
          <w:sz w:val="20"/>
          <w:szCs w:val="20"/>
          <w:lang w:val="fr-FR"/>
        </w:rPr>
        <w:t>Les « réalisations phares » :</w:t>
      </w:r>
    </w:p>
    <w:p w:rsidR="00C42F54" w:rsidRPr="006B4923" w:rsidRDefault="00B77CA0">
      <w:pPr>
        <w:pStyle w:val="Standard"/>
        <w:rPr>
          <w:lang w:val="fr-FR"/>
        </w:rPr>
      </w:pPr>
      <w:r w:rsidRPr="006B4923">
        <w:rPr>
          <w:rFonts w:ascii="Open Sans" w:hAnsi="Open Sans" w:cs="Open Sans"/>
          <w:sz w:val="20"/>
          <w:szCs w:val="20"/>
          <w:lang w:val="fr-FR"/>
        </w:rPr>
        <w:lastRenderedPageBreak/>
        <w:t>L’Observatoire transfrontalier de l'économie maritime  (projet Med New Job)</w:t>
      </w:r>
    </w:p>
    <w:p w:rsidR="00C42F54" w:rsidRPr="006B4923" w:rsidRDefault="00B77CA0">
      <w:pPr>
        <w:pStyle w:val="Standard"/>
        <w:rPr>
          <w:lang w:val="fr-FR"/>
        </w:rPr>
      </w:pPr>
      <w:r w:rsidRPr="006B4923">
        <w:rPr>
          <w:rFonts w:ascii="Open Sans" w:hAnsi="Open Sans" w:cs="Open Sans"/>
          <w:bCs/>
          <w:sz w:val="20"/>
          <w:szCs w:val="20"/>
          <w:lang w:val="fr-FR"/>
        </w:rPr>
        <w:t>L’Offre spécialisée de services innovants de politiques actives pour l’emploi  (projet MA.R.E</w:t>
      </w:r>
      <w:r w:rsidRPr="006B4923">
        <w:rPr>
          <w:rFonts w:ascii="Open Sans" w:hAnsi="Open Sans" w:cs="Open Sans"/>
          <w:sz w:val="20"/>
          <w:szCs w:val="20"/>
          <w:lang w:val="fr-FR"/>
        </w:rPr>
        <w:t>)</w:t>
      </w:r>
    </w:p>
    <w:p w:rsidR="00C42F54" w:rsidRPr="006B4923" w:rsidRDefault="00C42F54">
      <w:pPr>
        <w:pStyle w:val="Standard"/>
        <w:rPr>
          <w:rFonts w:ascii="Open Sans" w:hAnsi="Open Sans" w:cs="Open Sans"/>
          <w:sz w:val="20"/>
          <w:szCs w:val="20"/>
          <w:lang w:val="fr-FR"/>
        </w:rPr>
      </w:pPr>
    </w:p>
    <w:p w:rsidR="00C42F54" w:rsidRPr="006B4923" w:rsidRDefault="00C42F54">
      <w:pPr>
        <w:pStyle w:val="Standard"/>
        <w:rPr>
          <w:rFonts w:ascii="Open Sans" w:hAnsi="Open Sans" w:cs="Open Sans"/>
          <w:sz w:val="20"/>
          <w:szCs w:val="20"/>
          <w:lang w:val="fr-FR"/>
        </w:rPr>
      </w:pPr>
    </w:p>
    <w:p w:rsidR="00C42F54" w:rsidRPr="006B4923" w:rsidRDefault="00B77CA0" w:rsidP="00112CEC">
      <w:pPr>
        <w:pStyle w:val="Stile3-Titolo2"/>
      </w:pPr>
      <w:bookmarkStart w:id="63" w:name="_Toc52648423"/>
      <w:bookmarkStart w:id="64" w:name="_Toc52648100"/>
      <w:bookmarkStart w:id="65" w:name="_Toc52839159"/>
      <w:r w:rsidRPr="006B4923">
        <w:t>PRIORITE’ 4 (OS4)</w:t>
      </w:r>
      <w:bookmarkStart w:id="66" w:name="_Toc52648424"/>
      <w:bookmarkStart w:id="67" w:name="_Toc52648101"/>
      <w:bookmarkEnd w:id="63"/>
      <w:bookmarkEnd w:id="64"/>
      <w:r w:rsidRPr="006B4923">
        <w:t xml:space="preserve"> - Objectif Spécifique os i) “enhancing the effectiveness of labour markets and access to quality employment through developing social innovation and infrastructure”</w:t>
      </w:r>
      <w:bookmarkEnd w:id="65"/>
      <w:bookmarkEnd w:id="66"/>
      <w:bookmarkEnd w:id="67"/>
    </w:p>
    <w:p w:rsidR="00C42F54" w:rsidRPr="006B4923" w:rsidRDefault="00C42F54">
      <w:pPr>
        <w:pStyle w:val="Standard"/>
        <w:rPr>
          <w:rFonts w:ascii="Open Sans" w:hAnsi="Open Sans" w:cs="Open Sans"/>
          <w:sz w:val="20"/>
          <w:szCs w:val="20"/>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Objectif à atteindre par l'objectif spécifique i)</w:t>
      </w:r>
    </w:p>
    <w:p w:rsidR="00C42F54" w:rsidRPr="006B4923" w:rsidRDefault="00B77CA0">
      <w:pPr>
        <w:pStyle w:val="Titre4"/>
        <w:rPr>
          <w:lang w:val="fr-FR"/>
        </w:rPr>
      </w:pPr>
      <w:r w:rsidRPr="006B4923">
        <w:rPr>
          <w:rFonts w:ascii="Open Sans" w:hAnsi="Open Sans" w:cs="Open Sans"/>
          <w:b w:val="0"/>
          <w:bCs w:val="0"/>
          <w:color w:val="auto"/>
          <w:sz w:val="20"/>
          <w:szCs w:val="20"/>
          <w:lang w:val="fr-FR"/>
        </w:rPr>
        <w:t xml:space="preserve">Améliorer l'efficacité du marché du travail transfrontalier, (aussi après l'impact de la crise résultant du COVID).  </w:t>
      </w:r>
    </w:p>
    <w:p w:rsidR="00746306" w:rsidRPr="006B4923" w:rsidRDefault="00746306" w:rsidP="00746306">
      <w:pPr>
        <w:pStyle w:val="Paragraphedeliste"/>
      </w:pPr>
      <w:r w:rsidRPr="006B4923">
        <w:rPr>
          <w:rFonts w:eastAsia="Calibri Light"/>
          <w:b/>
          <w:bCs/>
          <w:color w:val="374C80"/>
          <w:sz w:val="24"/>
          <w:szCs w:val="22"/>
        </w:rPr>
        <w:t>Domaines thématiques proposés par les délégations</w:t>
      </w:r>
    </w:p>
    <w:p w:rsidR="00C42F54" w:rsidRPr="006B4923" w:rsidRDefault="00B77CA0" w:rsidP="00C40C43">
      <w:pPr>
        <w:pStyle w:val="Paragraphedeliste"/>
        <w:numPr>
          <w:ilvl w:val="0"/>
          <w:numId w:val="53"/>
        </w:numPr>
      </w:pPr>
      <w:r w:rsidRPr="006B4923">
        <w:t>Filières transfrontalières</w:t>
      </w:r>
    </w:p>
    <w:p w:rsidR="00C42F54" w:rsidRPr="006B4923" w:rsidRDefault="00B77CA0" w:rsidP="00E03069">
      <w:pPr>
        <w:pStyle w:val="Paragraphedeliste"/>
        <w:numPr>
          <w:ilvl w:val="0"/>
          <w:numId w:val="31"/>
        </w:numPr>
      </w:pPr>
      <w:r w:rsidRPr="006B4923">
        <w:t>Industrie 4.0</w:t>
      </w:r>
    </w:p>
    <w:p w:rsidR="00C42F54" w:rsidRPr="006B4923" w:rsidRDefault="00B77CA0" w:rsidP="00E03069">
      <w:pPr>
        <w:pStyle w:val="Paragraphedeliste"/>
        <w:numPr>
          <w:ilvl w:val="0"/>
          <w:numId w:val="31"/>
        </w:numPr>
      </w:pPr>
      <w:r w:rsidRPr="006B4923">
        <w:t>Processus de réindustrialisation</w:t>
      </w:r>
    </w:p>
    <w:p w:rsidR="00C42F54" w:rsidRPr="006B4923" w:rsidRDefault="00B77CA0" w:rsidP="00E03069">
      <w:pPr>
        <w:pStyle w:val="Paragraphedeliste"/>
        <w:numPr>
          <w:ilvl w:val="0"/>
          <w:numId w:val="31"/>
        </w:numPr>
      </w:pPr>
      <w:r w:rsidRPr="006B4923">
        <w:t>Innovation sociale</w:t>
      </w:r>
    </w:p>
    <w:p w:rsidR="00C42F54" w:rsidRPr="006B4923" w:rsidRDefault="00B77CA0" w:rsidP="00E03069">
      <w:pPr>
        <w:pStyle w:val="Paragraphedeliste"/>
        <w:numPr>
          <w:ilvl w:val="0"/>
          <w:numId w:val="31"/>
        </w:numPr>
      </w:pPr>
      <w:r w:rsidRPr="006B4923">
        <w:t>L’inclusion sociale par l'apprentissage tout au long de la vie</w:t>
      </w:r>
    </w:p>
    <w:p w:rsidR="00C42F54" w:rsidRPr="006B4923" w:rsidRDefault="00B77CA0" w:rsidP="00E03069">
      <w:pPr>
        <w:pStyle w:val="Paragraphedeliste"/>
        <w:numPr>
          <w:ilvl w:val="0"/>
          <w:numId w:val="31"/>
        </w:numPr>
      </w:pPr>
      <w:r w:rsidRPr="006B4923">
        <w:t>Transitions professionnelles</w:t>
      </w:r>
    </w:p>
    <w:p w:rsidR="00C42F54" w:rsidRPr="006B4923" w:rsidRDefault="00B77CA0" w:rsidP="00E03069">
      <w:pPr>
        <w:pStyle w:val="Paragraphedeliste"/>
        <w:numPr>
          <w:ilvl w:val="0"/>
          <w:numId w:val="31"/>
        </w:numPr>
      </w:pPr>
      <w:r w:rsidRPr="006B4923">
        <w:t>Alliances de formation</w:t>
      </w:r>
    </w:p>
    <w:p w:rsidR="00C42F54" w:rsidRPr="006B4923" w:rsidRDefault="00B77CA0" w:rsidP="00E03069">
      <w:pPr>
        <w:pStyle w:val="Paragraphedeliste"/>
        <w:numPr>
          <w:ilvl w:val="0"/>
          <w:numId w:val="31"/>
        </w:numPr>
      </w:pPr>
      <w:r w:rsidRPr="006B4923">
        <w:t>Économie d'argent</w:t>
      </w:r>
    </w:p>
    <w:p w:rsidR="00C42F54" w:rsidRPr="006B4923" w:rsidRDefault="00B77CA0" w:rsidP="00E03069">
      <w:pPr>
        <w:pStyle w:val="Paragraphedeliste"/>
        <w:numPr>
          <w:ilvl w:val="0"/>
          <w:numId w:val="31"/>
        </w:numPr>
      </w:pPr>
      <w:r w:rsidRPr="006B4923">
        <w:t>Numérisation des services de santé</w:t>
      </w:r>
    </w:p>
    <w:p w:rsidR="00C42F54" w:rsidRPr="006B4923" w:rsidRDefault="00B77CA0" w:rsidP="00E03069">
      <w:pPr>
        <w:pStyle w:val="Paragraphedeliste"/>
        <w:numPr>
          <w:ilvl w:val="0"/>
          <w:numId w:val="31"/>
        </w:numPr>
      </w:pPr>
      <w:r w:rsidRPr="006B4923">
        <w:t>TOURISME</w:t>
      </w:r>
    </w:p>
    <w:p w:rsidR="00C42F54" w:rsidRPr="006B4923" w:rsidRDefault="00B77CA0" w:rsidP="00E03069">
      <w:pPr>
        <w:pStyle w:val="Paragraphedeliste"/>
        <w:numPr>
          <w:ilvl w:val="0"/>
          <w:numId w:val="31"/>
        </w:numPr>
      </w:pPr>
      <w:r w:rsidRPr="006B4923">
        <w:t>CULTURE</w:t>
      </w:r>
    </w:p>
    <w:p w:rsidR="00C42F54" w:rsidRPr="006B4923" w:rsidRDefault="00C42F54" w:rsidP="00E03069">
      <w:pPr>
        <w:pStyle w:val="Paragraphedeliste"/>
      </w:pPr>
    </w:p>
    <w:p w:rsidR="00C42F54" w:rsidRPr="006B4923" w:rsidRDefault="00B77CA0">
      <w:pPr>
        <w:pStyle w:val="Standard"/>
        <w:rPr>
          <w:lang w:val="fr-FR"/>
        </w:rPr>
      </w:pPr>
      <w:r w:rsidRPr="006B4923">
        <w:rPr>
          <w:rFonts w:ascii="Open Sans" w:hAnsi="Open Sans" w:cs="Open Sans"/>
          <w:b/>
          <w:bCs/>
          <w:color w:val="374C80"/>
          <w:szCs w:val="22"/>
          <w:lang w:val="fr-FR"/>
        </w:rPr>
        <w:t>Domaines d’intervention  (Annexe 1 – RDC)</w:t>
      </w:r>
    </w:p>
    <w:p w:rsidR="00C42F54" w:rsidRPr="006B4923" w:rsidRDefault="00B77CA0">
      <w:pPr>
        <w:pStyle w:val="Standard"/>
        <w:rPr>
          <w:lang w:val="fr-FR"/>
        </w:rPr>
      </w:pPr>
      <w:r w:rsidRPr="006B4923">
        <w:rPr>
          <w:rFonts w:ascii="Open Sans" w:hAnsi="Open Sans" w:cs="Open Sans"/>
          <w:sz w:val="20"/>
          <w:szCs w:val="20"/>
          <w:lang w:val="fr-FR"/>
        </w:rPr>
        <w:t>098 Measures to promote access to employment of long-term unemployed</w:t>
      </w:r>
    </w:p>
    <w:p w:rsidR="00C42F54" w:rsidRPr="006B4923" w:rsidRDefault="00B77CA0">
      <w:pPr>
        <w:pStyle w:val="Standard"/>
        <w:rPr>
          <w:lang w:val="fr-FR"/>
        </w:rPr>
      </w:pPr>
      <w:r w:rsidRPr="006B4923">
        <w:rPr>
          <w:rFonts w:ascii="Open Sans" w:hAnsi="Open Sans" w:cs="Open Sans"/>
          <w:sz w:val="20"/>
          <w:szCs w:val="20"/>
          <w:lang w:val="fr-FR"/>
        </w:rPr>
        <w:t>100 Support for self-employment and business start-up</w:t>
      </w:r>
    </w:p>
    <w:p w:rsidR="00C42F54" w:rsidRPr="006B4923" w:rsidRDefault="00B77CA0">
      <w:pPr>
        <w:pStyle w:val="Standard"/>
        <w:rPr>
          <w:lang w:val="fr-FR"/>
        </w:rPr>
      </w:pPr>
      <w:r w:rsidRPr="006B4923">
        <w:rPr>
          <w:rFonts w:ascii="Open Sans" w:hAnsi="Open Sans" w:cs="Open Sans"/>
          <w:sz w:val="20"/>
          <w:szCs w:val="20"/>
          <w:lang w:val="fr-FR"/>
        </w:rPr>
        <w:t>102 - Measures to modernise and strengthen labour market institutions and services to assess and anticipate skills needs and to ensure timely and tailor-made assistance</w:t>
      </w:r>
    </w:p>
    <w:p w:rsidR="00C42F54" w:rsidRPr="006B4923" w:rsidRDefault="00B77CA0">
      <w:pPr>
        <w:pStyle w:val="Standard"/>
        <w:rPr>
          <w:lang w:val="fr-FR"/>
        </w:rPr>
      </w:pPr>
      <w:r w:rsidRPr="006B4923">
        <w:rPr>
          <w:rFonts w:ascii="Open Sans" w:hAnsi="Open Sans" w:cs="Open Sans"/>
          <w:sz w:val="20"/>
          <w:szCs w:val="20"/>
          <w:lang w:val="fr-FR"/>
        </w:rPr>
        <w:t>103 - Support for labour market matching and transitions</w:t>
      </w:r>
    </w:p>
    <w:p w:rsidR="00C42F54" w:rsidRPr="006B4923" w:rsidRDefault="00A458E3">
      <w:pPr>
        <w:pStyle w:val="Titre4"/>
        <w:rPr>
          <w:lang w:val="fr-FR"/>
        </w:rPr>
      </w:pPr>
      <w:r>
        <w:rPr>
          <w:noProof/>
          <w:lang w:val="fr-FR" w:eastAsia="fr-FR"/>
        </w:rPr>
        <mc:AlternateContent>
          <mc:Choice Requires="wps">
            <w:drawing>
              <wp:anchor distT="0" distB="0" distL="114300" distR="114300" simplePos="0" relativeHeight="251660800" behindDoc="0" locked="0" layoutInCell="1" allowOverlap="1">
                <wp:simplePos x="0" y="0"/>
                <wp:positionH relativeFrom="column">
                  <wp:posOffset>1654810</wp:posOffset>
                </wp:positionH>
                <wp:positionV relativeFrom="paragraph">
                  <wp:posOffset>41910</wp:posOffset>
                </wp:positionV>
                <wp:extent cx="960755" cy="335280"/>
                <wp:effectExtent l="0" t="76200" r="0" b="7112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F6338C" w:rsidRPr="00F6338C" w:rsidRDefault="00F6338C" w:rsidP="00F6338C">
                            <w:pPr>
                              <w:jc w:val="center"/>
                              <w:rPr>
                                <w:rFonts w:cs="Open Sans"/>
                                <w:b/>
                                <w:color w:val="FF0000"/>
                                <w:sz w:val="24"/>
                                <w:szCs w:val="32"/>
                              </w:rPr>
                            </w:pPr>
                            <w:r w:rsidRPr="00F6338C">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7" o:spid="_x0000_s1037" type="#_x0000_t202" style="position:absolute;margin-left:130.3pt;margin-top:3.3pt;width:75.65pt;height:26.4pt;rotation:-993394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PuQwIAAIEEAAAOAAAAZHJzL2Uyb0RvYy54bWysVFFv2jAQfp+0/2D5fSSkQEtEqBgV0yTU&#10;VqJTn43jEGuOz7MNCfv1OztAWbenaS+Wfff5fPd9d57dd40iB2GdBF3Q4SClRGgOpdS7gn57WX26&#10;o8R5pkumQIuCHoWj9/OPH2atyUUGNahSWIJBtMtbU9Dae5MnieO1aJgbgBEanRXYhnk82l1SWtZi&#10;9EYlWZpOkhZsaSxw4RxaH3onncf4VSW4f6oqJzxRBcXcfFxtXLdhTeYzlu8sM7XkpzTYP2TRMKnx&#10;0UuoB+YZ2Vv5R6hGcgsOKj/g0CRQVZKLWANWM0zfVbOpmRGxFiTHmQtN7v+F5Y+HZ0tkidrdUqJZ&#10;gxotmRNKMVJK4oXzQNCFPLXG5QjfGLzgu8/Q4Z1YszNr4N8dQpIrTH/BITrw0lW2IRaQ/yydTNNx&#10;1l9FAgjGQWWOFzVE5wlH43SS3o7HlHB03dyMs7uoVtLHCjGNdf6LgIaETUEtih3zYYe18yGbN0iA&#10;a1hJpaLgSv9mQGCwxOz7hEMdvtt2PTPDc/lbKI9YfawDc3aGryS+vWbOPzOLjYNGHAb/hEuloC0o&#10;nHaU1GB//s0e8KgneilpsREL6n7smRWUqK8alZ4OR6PQufEwGt9meLDXnu21R++bJWCvD2N2cRvw&#10;Xp23lYXmFWdmEV5FF9Mc3y6oP2+Xvh8PnDkuFosIwl41zK/1xvCz6IHzl+6VWXOi36Nuj3BuWZa/&#10;U6HH9rQv9h4qGSUKRPesnvjHPo/KnWYyDNL1OaLefo75LwAAAP//AwBQSwMEFAAGAAgAAAAhAEnu&#10;GWDeAAAACAEAAA8AAABkcnMvZG93bnJldi54bWxMj0FPhDAQhe8m/odmTLy5BbISlqVsjNHEiyag&#10;ca9dOgJZOiW0sPjvHU96epm8l/e+KQ6rHcSCk+8dKYg3EQikxpmeWgUf7893GQgfNBk9OEIF3+jh&#10;UF5fFTo37kIVLnVoBZeQz7WCLoQxl9I3HVrtN25EYu/LTVYHPqdWmklfuNwOMomiVFrdEy90esTH&#10;DptzPVsFWVirt/5cNy9Z9XmUtISnZH5V6vZmfdiDCLiGvzD84jM6lMx0cjMZLwYFSRqlHFWQsrC/&#10;jeMdiJOC+90WZFnI/w+UPwAAAP//AwBQSwECLQAUAAYACAAAACEAtoM4kv4AAADhAQAAEwAAAAAA&#10;AAAAAAAAAAAAAAAAW0NvbnRlbnRfVHlwZXNdLnhtbFBLAQItABQABgAIAAAAIQA4/SH/1gAAAJQB&#10;AAALAAAAAAAAAAAAAAAAAC8BAABfcmVscy8ucmVsc1BLAQItABQABgAIAAAAIQCxkBPuQwIAAIEE&#10;AAAOAAAAAAAAAAAAAAAAAC4CAABkcnMvZTJvRG9jLnhtbFBLAQItABQABgAIAAAAIQBJ7hlg3gAA&#10;AAgBAAAPAAAAAAAAAAAAAAAAAJ0EAABkcnMvZG93bnJldi54bWxQSwUGAAAAAAQABADzAAAAqAUA&#10;AAAA&#10;" filled="f" stroked="f">
                <v:path arrowok="t"/>
                <v:textbox>
                  <w:txbxContent>
                    <w:p w:rsidR="00F6338C" w:rsidRPr="00F6338C" w:rsidRDefault="00F6338C" w:rsidP="00F6338C">
                      <w:pPr>
                        <w:jc w:val="center"/>
                        <w:rPr>
                          <w:rFonts w:cs="Open Sans"/>
                          <w:b/>
                          <w:color w:val="FF0000"/>
                          <w:sz w:val="24"/>
                          <w:szCs w:val="32"/>
                        </w:rPr>
                      </w:pPr>
                      <w:r w:rsidRPr="00F6338C">
                        <w:rPr>
                          <w:rFonts w:cs="Open Sans"/>
                          <w:b/>
                          <w:color w:val="FF0000"/>
                          <w:sz w:val="24"/>
                          <w:szCs w:val="32"/>
                        </w:rPr>
                        <w:t>News!</w:t>
                      </w:r>
                    </w:p>
                  </w:txbxContent>
                </v:textbox>
              </v:shape>
            </w:pict>
          </mc:Fallback>
        </mc:AlternateContent>
      </w:r>
      <w:r w:rsidR="00B77CA0" w:rsidRPr="006B4923">
        <w:rPr>
          <w:rFonts w:ascii="Open Sans" w:hAnsi="Open Sans" w:cs="Open Sans"/>
          <w:lang w:val="fr-FR"/>
        </w:rPr>
        <w:t>Types d’action associées</w:t>
      </w:r>
      <w:r w:rsidR="00F6338C">
        <w:rPr>
          <w:rFonts w:ascii="Open Sans" w:hAnsi="Open Sans" w:cs="Open Sans"/>
          <w:lang w:val="fr-FR"/>
        </w:rPr>
        <w:t xml:space="preserve"> </w:t>
      </w:r>
    </w:p>
    <w:p w:rsidR="00C42F54" w:rsidRPr="006B4923" w:rsidRDefault="00B77CA0">
      <w:pPr>
        <w:pStyle w:val="Titre4"/>
        <w:spacing w:before="0" w:after="0"/>
        <w:rPr>
          <w:rFonts w:ascii="Open Sans" w:hAnsi="Open Sans" w:cs="Open Sans"/>
          <w:b w:val="0"/>
          <w:bCs w:val="0"/>
          <w:iCs/>
          <w:color w:val="auto"/>
          <w:sz w:val="20"/>
          <w:szCs w:val="20"/>
          <w:lang w:val="fr-FR"/>
        </w:rPr>
      </w:pPr>
      <w:r w:rsidRPr="006B4923">
        <w:rPr>
          <w:rFonts w:ascii="Open Sans" w:hAnsi="Open Sans" w:cs="Open Sans"/>
          <w:b w:val="0"/>
          <w:bCs w:val="0"/>
          <w:iCs/>
          <w:color w:val="auto"/>
          <w:sz w:val="20"/>
          <w:szCs w:val="20"/>
          <w:lang w:val="fr-FR"/>
        </w:rPr>
        <w:t>Dans les secteurs prioritaires transfrontaliers de l'économie bleue et verte et dans les domaines thématiques identifiés par les territoires, en capitalisant sur ce qui a été réalisé dans la programmation précédente, on suggère :</w:t>
      </w:r>
    </w:p>
    <w:p w:rsidR="0018683C" w:rsidRPr="006B4923" w:rsidRDefault="0018683C" w:rsidP="0018683C">
      <w:pPr>
        <w:pStyle w:val="Standard"/>
        <w:rPr>
          <w:lang w:val="fr-FR"/>
        </w:rPr>
      </w:pPr>
    </w:p>
    <w:p w:rsidR="001A5E60" w:rsidRPr="006B4923" w:rsidRDefault="001A5E60" w:rsidP="0018683C">
      <w:pPr>
        <w:jc w:val="both"/>
        <w:rPr>
          <w:rFonts w:cs="Open Sans"/>
          <w:b/>
          <w:lang w:val="fr-FR"/>
        </w:rPr>
      </w:pPr>
      <w:r w:rsidRPr="006B4923">
        <w:rPr>
          <w:rFonts w:cs="Open Sans"/>
          <w:b/>
          <w:lang w:val="fr-FR"/>
        </w:rPr>
        <w:t>A) Soutien à la mise en place d'une offre transfrontalière de services de l'emploi performantes et de qualité.</w:t>
      </w:r>
    </w:p>
    <w:p w:rsidR="001A5E60" w:rsidRPr="006B4923" w:rsidRDefault="001A5E60" w:rsidP="0018683C">
      <w:pPr>
        <w:jc w:val="both"/>
        <w:rPr>
          <w:rFonts w:cs="Open Sans"/>
          <w:lang w:val="fr-FR"/>
        </w:rPr>
      </w:pPr>
    </w:p>
    <w:p w:rsidR="001A5E60" w:rsidRPr="006B4923" w:rsidRDefault="001A5E60" w:rsidP="0018683C">
      <w:pPr>
        <w:jc w:val="both"/>
        <w:rPr>
          <w:rFonts w:cs="Open Sans"/>
          <w:i/>
          <w:lang w:val="fr-FR"/>
        </w:rPr>
      </w:pPr>
      <w:r w:rsidRPr="006B4923">
        <w:rPr>
          <w:rFonts w:cs="Open Sans"/>
          <w:i/>
          <w:lang w:val="fr-FR"/>
        </w:rPr>
        <w:t xml:space="preserve">Aa) Expérimentation d'outils, de stratégies et de plans d'action communs dans le domaine des services de l'emploi (par exemple, services d'information, coaching, mentoring, salons de l'emploi transfrontaliers, plateformes innovantes pour l'échange de l'offre et de la demande de travail, anticipation des compétences, transition professionnelle, accès à l'emploi, auto-emploi), en tenant compte des défis représentés par les nouveaux paradigmes (par exemple, Industrie 4.0, Transition industrielle) et les nouveaux modèles organisationnels (par exemple, générés par l'utilisation du "travail agile") et les besoins découlant de la </w:t>
      </w:r>
      <w:r w:rsidRPr="006B4923">
        <w:rPr>
          <w:rFonts w:cs="Open Sans"/>
          <w:i/>
          <w:lang w:val="fr-FR"/>
        </w:rPr>
        <w:lastRenderedPageBreak/>
        <w:t>dimension insulaire (par exemple, favoriser les outils de soutien à la connectivité entre les îles et entre les îles et les autres régions de la zone transfrontalière ainsi qu'entre les zones intérieures et urbaines).</w:t>
      </w:r>
    </w:p>
    <w:p w:rsidR="001A5E60" w:rsidRPr="006B4923" w:rsidRDefault="001A5E60" w:rsidP="0018683C">
      <w:pPr>
        <w:jc w:val="both"/>
        <w:rPr>
          <w:rFonts w:cs="Open Sans"/>
          <w:lang w:val="fr-FR"/>
        </w:rPr>
      </w:pPr>
    </w:p>
    <w:p w:rsidR="001A5E60" w:rsidRPr="006B4923" w:rsidRDefault="001A5E60" w:rsidP="0018683C">
      <w:pPr>
        <w:jc w:val="both"/>
        <w:rPr>
          <w:rFonts w:cs="Open Sans"/>
          <w:lang w:val="fr-FR"/>
        </w:rPr>
      </w:pPr>
      <w:r w:rsidRPr="006B4923">
        <w:rPr>
          <w:rFonts w:cs="Open Sans"/>
          <w:b/>
          <w:lang w:val="fr-FR"/>
        </w:rPr>
        <w:t>B) Soutien à la qualification du capital humain pour favoriser l'efficience et l'efficacité du marché du travail transfrontalier et la mobilité sociale et professionnelle des jeunes, des adultes et des travailleurs</w:t>
      </w:r>
    </w:p>
    <w:p w:rsidR="0018683C" w:rsidRPr="006B4923" w:rsidRDefault="0018683C" w:rsidP="0018683C">
      <w:pPr>
        <w:jc w:val="both"/>
        <w:rPr>
          <w:rFonts w:cs="Open Sans"/>
          <w:lang w:val="fr-FR"/>
        </w:rPr>
      </w:pPr>
    </w:p>
    <w:p w:rsidR="001A5E60" w:rsidRPr="006B4923" w:rsidRDefault="001A5E60" w:rsidP="0018683C">
      <w:pPr>
        <w:jc w:val="both"/>
        <w:rPr>
          <w:rFonts w:cs="Open Sans"/>
          <w:i/>
          <w:lang w:val="fr-FR"/>
        </w:rPr>
      </w:pPr>
      <w:r w:rsidRPr="006B4923">
        <w:rPr>
          <w:rFonts w:cs="Open Sans"/>
          <w:i/>
          <w:lang w:val="fr-FR"/>
        </w:rPr>
        <w:t>Ba) Réalisation de réseaux de formation et d'alliances entre le monde de la formation, le monde du travail, la société civile (ex. Alliance expérimentale dans le secteur nautique), pour l'expérimentation d'actions de soutien à la formation (pour les jeunes, les chômeurs) et la reconversion des travailleurs qui prennent en compte les défis représentés par les nouveaux paradigmes (ex. Industrie 4. 0, Transition industrielle) et les nouveaux modèles organisationnels (générés par exemple par l'utilisation du "travail agile") et les besoins découlant de la dimension insulaire (favorisant, par exemple, les outils de soutien à la connectivité entre les îles et entre celles-ci et d'autres régions de l'espace transfrontalier ainsi qu'entre les territoires intérieurs et les zones urbaines).</w:t>
      </w:r>
    </w:p>
    <w:p w:rsidR="00C42F54" w:rsidRPr="006B4923" w:rsidRDefault="00B77CA0">
      <w:pPr>
        <w:pStyle w:val="Titre4"/>
        <w:rPr>
          <w:lang w:val="fr-FR"/>
        </w:rPr>
      </w:pPr>
      <w:r w:rsidRPr="006B4923">
        <w:rPr>
          <w:rFonts w:ascii="Open Sans" w:hAnsi="Open Sans" w:cs="Open Sans"/>
          <w:lang w:val="fr-FR"/>
        </w:rPr>
        <w:t>Bénéficiaires</w:t>
      </w:r>
    </w:p>
    <w:p w:rsidR="00C42F54" w:rsidRPr="006B4923" w:rsidRDefault="00B77CA0">
      <w:pPr>
        <w:pStyle w:val="Titre4"/>
        <w:jc w:val="both"/>
        <w:rPr>
          <w:lang w:val="fr-FR"/>
        </w:rPr>
      </w:pPr>
      <w:r w:rsidRPr="006B4923">
        <w:rPr>
          <w:rFonts w:ascii="Open Sans" w:hAnsi="Open Sans" w:cs="Open Sans"/>
          <w:b w:val="0"/>
          <w:bCs w:val="0"/>
          <w:color w:val="auto"/>
          <w:sz w:val="20"/>
          <w:szCs w:val="20"/>
          <w:lang w:val="fr-FR"/>
        </w:rPr>
        <w:t>Services de l'emploi, centres de formation, organismes publics, associations commerciales et professionnelles, chambres de commerce et d'industrie, syndicats, associations de l'économie sociale et solidaire, organismes de formation et d'insertion.</w:t>
      </w:r>
    </w:p>
    <w:p w:rsidR="00C42F54" w:rsidRPr="006B4923" w:rsidRDefault="00C42F54">
      <w:pPr>
        <w:pStyle w:val="Standard"/>
        <w:rPr>
          <w:lang w:val="fr-FR"/>
        </w:rPr>
      </w:pPr>
    </w:p>
    <w:p w:rsidR="00C42F54" w:rsidRPr="006B4923" w:rsidRDefault="00B77CA0">
      <w:pPr>
        <w:pStyle w:val="Titre4"/>
        <w:rPr>
          <w:lang w:val="fr-FR"/>
        </w:rPr>
      </w:pPr>
      <w:r w:rsidRPr="006B4923">
        <w:rPr>
          <w:rFonts w:ascii="Open Sans" w:hAnsi="Open Sans" w:cs="Open Sans"/>
          <w:lang w:val="fr-FR"/>
        </w:rPr>
        <w:t>Types de Projets</w:t>
      </w:r>
    </w:p>
    <w:tbl>
      <w:tblPr>
        <w:tblW w:w="9620" w:type="dxa"/>
        <w:tblLayout w:type="fixed"/>
        <w:tblCellMar>
          <w:left w:w="10" w:type="dxa"/>
          <w:right w:w="10" w:type="dxa"/>
        </w:tblCellMar>
        <w:tblLook w:val="0000" w:firstRow="0" w:lastRow="0" w:firstColumn="0" w:lastColumn="0" w:noHBand="0" w:noVBand="0"/>
      </w:tblPr>
      <w:tblGrid>
        <w:gridCol w:w="8759"/>
        <w:gridCol w:w="861"/>
      </w:tblGrid>
      <w:tr w:rsidR="00FF1144" w:rsidRPr="006B4923" w:rsidTr="00C40C43">
        <w:trPr>
          <w:trHeight w:val="155"/>
        </w:trPr>
        <w:tc>
          <w:tcPr>
            <w:tcW w:w="8758"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FF1144" w:rsidRPr="006B4923" w:rsidRDefault="00FF1144" w:rsidP="00C40C43">
            <w:pPr>
              <w:pStyle w:val="Standard"/>
              <w:rPr>
                <w:lang w:val="fr-FR"/>
              </w:rPr>
            </w:pPr>
            <w:r w:rsidRPr="006B4923">
              <w:rPr>
                <w:rFonts w:ascii="Open Sans" w:hAnsi="Open Sans" w:cs="Open Sans"/>
                <w:b/>
                <w:bCs/>
                <w:sz w:val="20"/>
                <w:szCs w:val="20"/>
                <w:lang w:val="fr-FR"/>
              </w:rPr>
              <w:t xml:space="preserve">Type de projet / </w:t>
            </w:r>
            <w:r w:rsidRPr="006B4923">
              <w:rPr>
                <w:rFonts w:ascii="Open Sans" w:hAnsi="Open Sans" w:cs="Open Sans"/>
                <w:b/>
                <w:bCs/>
                <w:color w:val="000000"/>
                <w:sz w:val="20"/>
                <w:szCs w:val="20"/>
                <w:lang w:val="fr-FR"/>
              </w:rPr>
              <w:t>instrument</w:t>
            </w:r>
          </w:p>
        </w:tc>
        <w:tc>
          <w:tcPr>
            <w:tcW w:w="861"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FF1144" w:rsidRPr="006B4923" w:rsidRDefault="00FF1144" w:rsidP="00C40C43">
            <w:pPr>
              <w:pStyle w:val="Standard"/>
              <w:rPr>
                <w:lang w:val="fr-FR"/>
              </w:rPr>
            </w:pPr>
            <w:r w:rsidRPr="006B4923">
              <w:rPr>
                <w:rFonts w:ascii="Open Sans" w:hAnsi="Open Sans" w:cs="Open Sans"/>
                <w:sz w:val="20"/>
                <w:szCs w:val="20"/>
                <w:lang w:val="fr-FR"/>
              </w:rPr>
              <w:t>Choix</w:t>
            </w:r>
          </w:p>
        </w:tc>
      </w:tr>
      <w:tr w:rsidR="00FF1144" w:rsidRPr="006B4923" w:rsidTr="00C40C43">
        <w:trPr>
          <w:trHeight w:val="285"/>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jc w:val="center"/>
              <w:rPr>
                <w:lang w:val="fr-FR"/>
              </w:rPr>
            </w:pPr>
          </w:p>
        </w:tc>
      </w:tr>
      <w:tr w:rsidR="00FF1144" w:rsidRPr="006B4923" w:rsidTr="00C40C43">
        <w:trPr>
          <w:trHeight w:val="26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jc w:val="center"/>
              <w:rPr>
                <w:lang w:val="fr-FR"/>
              </w:rPr>
            </w:pPr>
          </w:p>
        </w:tc>
      </w:tr>
      <w:tr w:rsidR="00FF1144"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r>
      <w:tr w:rsidR="00FF1144"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rFonts w:ascii="Open Sans" w:hAnsi="Open Sans" w:cs="Open Sans"/>
                <w:sz w:val="20"/>
                <w:szCs w:val="20"/>
                <w:lang w:val="fr-FR"/>
              </w:rPr>
            </w:pPr>
          </w:p>
        </w:tc>
      </w:tr>
      <w:tr w:rsidR="00FF1144"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r>
      <w:tr w:rsidR="00FF1144"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r>
      <w:tr w:rsidR="00FF1144"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jc w:val="center"/>
              <w:rPr>
                <w:lang w:val="fr-FR"/>
              </w:rPr>
            </w:pPr>
          </w:p>
        </w:tc>
      </w:tr>
    </w:tbl>
    <w:p w:rsidR="00C42F54" w:rsidRPr="006B4923" w:rsidRDefault="00C42F54">
      <w:pPr>
        <w:pStyle w:val="Standard"/>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t>Indicateurs  de réalisation</w:t>
      </w:r>
    </w:p>
    <w:p w:rsidR="00C42F54" w:rsidRPr="006B4923" w:rsidRDefault="00B77CA0">
      <w:pPr>
        <w:pStyle w:val="Standard"/>
        <w:rPr>
          <w:lang w:val="fr-FR"/>
        </w:rPr>
      </w:pPr>
      <w:r w:rsidRPr="006B4923">
        <w:rPr>
          <w:rFonts w:ascii="Open Sans" w:hAnsi="Open Sans" w:cs="Open Sans"/>
          <w:sz w:val="20"/>
          <w:szCs w:val="20"/>
          <w:lang w:val="fr-FR"/>
        </w:rPr>
        <w:t>RCO 87 - Organisations qui coopèrent à l'échelle transfrontalière, transnationale et interrégionale dans le cadre des projets soutenus</w:t>
      </w:r>
    </w:p>
    <w:p w:rsidR="00C42F54" w:rsidRPr="006B4923" w:rsidRDefault="00C42F54">
      <w:pPr>
        <w:pStyle w:val="Standard"/>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t>Indicateurs de résultat</w:t>
      </w:r>
    </w:p>
    <w:p w:rsidR="00C42F54" w:rsidRPr="006B4923" w:rsidRDefault="00B77CA0">
      <w:pPr>
        <w:pStyle w:val="Standard"/>
        <w:rPr>
          <w:lang w:val="fr-FR"/>
        </w:rPr>
      </w:pPr>
      <w:r w:rsidRPr="006B4923">
        <w:rPr>
          <w:rFonts w:ascii="Open Sans" w:hAnsi="Open Sans" w:cs="Open Sans"/>
          <w:sz w:val="20"/>
          <w:szCs w:val="20"/>
          <w:lang w:val="fr-FR"/>
        </w:rPr>
        <w:t>RCR 84 - Organisations qui coopèrent à l'échelle transfrontalière, transnationale et interrégionale après l'achèvement d’un projet</w:t>
      </w:r>
    </w:p>
    <w:p w:rsidR="00C42F54" w:rsidRPr="006B4923" w:rsidRDefault="00C42F54">
      <w:pPr>
        <w:pStyle w:val="Standard"/>
        <w:rPr>
          <w:rFonts w:ascii="Open Sans" w:hAnsi="Open Sans" w:cs="Open Sans"/>
          <w:lang w:val="fr-FR"/>
        </w:rPr>
      </w:pPr>
    </w:p>
    <w:p w:rsidR="00C42F54" w:rsidRPr="006B4923" w:rsidRDefault="00C42F54">
      <w:pPr>
        <w:pStyle w:val="Standard"/>
        <w:rPr>
          <w:rFonts w:ascii="Open Sans" w:hAnsi="Open Sans" w:cs="Open Sans"/>
          <w:lang w:val="fr-FR"/>
        </w:rPr>
      </w:pPr>
    </w:p>
    <w:p w:rsidR="00C42F54" w:rsidRPr="006B4923" w:rsidRDefault="00B77CA0" w:rsidP="00112CEC">
      <w:pPr>
        <w:pStyle w:val="Stile3-Titolo2"/>
      </w:pPr>
      <w:bookmarkStart w:id="68" w:name="_Toc52648427"/>
      <w:bookmarkStart w:id="69" w:name="_Toc52648104"/>
      <w:bookmarkStart w:id="70" w:name="_Toc52839161"/>
      <w:r w:rsidRPr="006B4923">
        <w:lastRenderedPageBreak/>
        <w:t>PRIORITE’ 4 (OS4)</w:t>
      </w:r>
      <w:bookmarkStart w:id="71" w:name="_Toc52648428"/>
      <w:bookmarkStart w:id="72" w:name="_Toc52648105"/>
      <w:bookmarkEnd w:id="68"/>
      <w:bookmarkEnd w:id="69"/>
      <w:r w:rsidRPr="006B4923">
        <w:t xml:space="preserve"> - Objectif Spécifique iv) “ensuring equal access to health care through developing infrastructure, including primary care;</w:t>
      </w:r>
      <w:bookmarkEnd w:id="70"/>
      <w:bookmarkEnd w:id="71"/>
      <w:bookmarkEnd w:id="72"/>
    </w:p>
    <w:p w:rsidR="00C42F54" w:rsidRPr="006B4923" w:rsidRDefault="00C42F54">
      <w:pPr>
        <w:pStyle w:val="Standard"/>
        <w:rPr>
          <w:rFonts w:ascii="Open Sans" w:hAnsi="Open Sans" w:cs="Open Sans"/>
          <w:lang w:val="fr-FR"/>
        </w:rPr>
      </w:pPr>
    </w:p>
    <w:p w:rsidR="00C42F54" w:rsidRPr="006B4923" w:rsidRDefault="00B77CA0">
      <w:pPr>
        <w:pStyle w:val="Standard"/>
        <w:rPr>
          <w:lang w:val="fr-FR"/>
        </w:rPr>
      </w:pPr>
      <w:r w:rsidRPr="006B4923">
        <w:rPr>
          <w:rFonts w:ascii="Open Sans" w:hAnsi="Open Sans" w:cs="Open Sans"/>
          <w:b/>
          <w:bCs/>
          <w:color w:val="374C80"/>
          <w:szCs w:val="22"/>
          <w:lang w:val="fr-FR"/>
        </w:rPr>
        <w:t>Objectif à atteindre par l’objectif spécifique iv)</w:t>
      </w:r>
    </w:p>
    <w:p w:rsidR="00C42F54" w:rsidRPr="006B4923" w:rsidRDefault="00B77CA0">
      <w:pPr>
        <w:pStyle w:val="Standard"/>
        <w:jc w:val="both"/>
        <w:rPr>
          <w:lang w:val="fr-FR"/>
        </w:rPr>
      </w:pPr>
      <w:r w:rsidRPr="006B4923">
        <w:rPr>
          <w:rFonts w:ascii="Open Sans" w:hAnsi="Open Sans" w:cs="Open Sans"/>
          <w:bCs/>
          <w:sz w:val="20"/>
          <w:szCs w:val="20"/>
          <w:lang w:val="fr-FR"/>
        </w:rPr>
        <w:t>Faciliter l'égalité d'accès aux soins de santé, en particulier dans les régions les plus isolées</w:t>
      </w:r>
    </w:p>
    <w:p w:rsidR="00C42F54" w:rsidRPr="006B4923" w:rsidRDefault="00B77CA0">
      <w:pPr>
        <w:pStyle w:val="Standard"/>
        <w:jc w:val="both"/>
        <w:rPr>
          <w:lang w:val="fr-FR"/>
        </w:rPr>
      </w:pPr>
      <w:r w:rsidRPr="006B4923">
        <w:rPr>
          <w:rFonts w:ascii="Open Sans" w:hAnsi="Open Sans" w:cs="Open Sans"/>
          <w:bCs/>
          <w:sz w:val="20"/>
          <w:szCs w:val="20"/>
          <w:lang w:val="fr-FR"/>
        </w:rPr>
        <w:t>Atténuer les effets du vieillissement de la population</w:t>
      </w:r>
    </w:p>
    <w:p w:rsidR="00C42F54" w:rsidRPr="006B4923" w:rsidRDefault="00C42F54">
      <w:pPr>
        <w:pStyle w:val="Standard"/>
        <w:rPr>
          <w:rFonts w:ascii="Open Sans" w:hAnsi="Open Sans" w:cs="Open Sans"/>
          <w:b/>
          <w:bCs/>
          <w:color w:val="374C80"/>
          <w:szCs w:val="22"/>
          <w:lang w:val="fr-FR"/>
        </w:rPr>
      </w:pPr>
    </w:p>
    <w:p w:rsidR="00746306" w:rsidRPr="006B4923" w:rsidRDefault="00746306" w:rsidP="00746306">
      <w:pPr>
        <w:pStyle w:val="Paragraphedeliste"/>
      </w:pPr>
      <w:r w:rsidRPr="006B4923">
        <w:rPr>
          <w:b/>
          <w:bCs/>
          <w:color w:val="374C80"/>
          <w:sz w:val="24"/>
          <w:szCs w:val="22"/>
        </w:rPr>
        <w:t>Domaines thématiques proposés par les délégations</w:t>
      </w:r>
    </w:p>
    <w:p w:rsidR="00C42F54" w:rsidRPr="006B4923" w:rsidRDefault="00B77CA0" w:rsidP="00C40C43">
      <w:pPr>
        <w:pStyle w:val="Paragraphedeliste"/>
        <w:numPr>
          <w:ilvl w:val="0"/>
          <w:numId w:val="54"/>
        </w:numPr>
      </w:pPr>
      <w:r w:rsidRPr="006B4923">
        <w:t>Innovation sociale</w:t>
      </w:r>
    </w:p>
    <w:p w:rsidR="00C42F54" w:rsidRPr="006B4923" w:rsidRDefault="00B77CA0" w:rsidP="00E03069">
      <w:pPr>
        <w:pStyle w:val="Paragraphedeliste"/>
        <w:numPr>
          <w:ilvl w:val="0"/>
          <w:numId w:val="37"/>
        </w:numPr>
      </w:pPr>
      <w:r w:rsidRPr="006B4923">
        <w:t>Économie d'argent</w:t>
      </w:r>
    </w:p>
    <w:p w:rsidR="00C42F54" w:rsidRPr="006B4923" w:rsidRDefault="00B77CA0" w:rsidP="00E03069">
      <w:pPr>
        <w:pStyle w:val="Paragraphedeliste"/>
        <w:numPr>
          <w:ilvl w:val="0"/>
          <w:numId w:val="37"/>
        </w:numPr>
      </w:pPr>
      <w:r w:rsidRPr="006B4923">
        <w:t>Numérisation des services de santé</w:t>
      </w:r>
    </w:p>
    <w:p w:rsidR="00C42F54" w:rsidRPr="006B4923" w:rsidRDefault="00C42F54" w:rsidP="00E03069">
      <w:pPr>
        <w:pStyle w:val="Paragraphedeliste"/>
      </w:pPr>
    </w:p>
    <w:p w:rsidR="00C42F54" w:rsidRPr="006B4923" w:rsidRDefault="00B77CA0">
      <w:pPr>
        <w:pStyle w:val="Standard"/>
        <w:rPr>
          <w:lang w:val="fr-FR"/>
        </w:rPr>
      </w:pPr>
      <w:r w:rsidRPr="006B4923">
        <w:rPr>
          <w:rFonts w:ascii="Open Sans" w:hAnsi="Open Sans" w:cs="Open Sans"/>
          <w:b/>
          <w:bCs/>
          <w:color w:val="374C80"/>
          <w:szCs w:val="22"/>
          <w:lang w:val="fr-FR"/>
        </w:rPr>
        <w:t>Domaines d’intervention (Annexe 1 – RDC)</w:t>
      </w:r>
    </w:p>
    <w:p w:rsidR="00C42F54" w:rsidRPr="006B4923" w:rsidRDefault="00B77CA0">
      <w:pPr>
        <w:pStyle w:val="Standard"/>
        <w:rPr>
          <w:lang w:val="fr-FR"/>
        </w:rPr>
      </w:pPr>
      <w:r w:rsidRPr="006B4923">
        <w:rPr>
          <w:rFonts w:ascii="Open Sans" w:hAnsi="Open Sans" w:cs="Open Sans"/>
          <w:sz w:val="20"/>
          <w:szCs w:val="20"/>
          <w:lang w:val="fr-FR"/>
        </w:rPr>
        <w:t>101 - Support for social economy and social enterprises</w:t>
      </w:r>
    </w:p>
    <w:p w:rsidR="00C42F54" w:rsidRPr="006B4923" w:rsidRDefault="00C42F54" w:rsidP="00E03069">
      <w:pPr>
        <w:pStyle w:val="Paragraphedeliste"/>
      </w:pPr>
    </w:p>
    <w:p w:rsidR="00C42F54" w:rsidRPr="006B4923" w:rsidRDefault="00A458E3">
      <w:pPr>
        <w:pStyle w:val="Titre4"/>
        <w:rPr>
          <w:lang w:val="fr-FR"/>
        </w:rPr>
      </w:pPr>
      <w:r>
        <w:rPr>
          <w:noProof/>
          <w:lang w:val="fr-FR" w:eastAsia="fr-FR"/>
        </w:rPr>
        <mc:AlternateContent>
          <mc:Choice Requires="wps">
            <w:drawing>
              <wp:anchor distT="0" distB="0" distL="114300" distR="114300" simplePos="0" relativeHeight="251661824" behindDoc="0" locked="0" layoutInCell="1" allowOverlap="1">
                <wp:simplePos x="0" y="0"/>
                <wp:positionH relativeFrom="column">
                  <wp:posOffset>1747520</wp:posOffset>
                </wp:positionH>
                <wp:positionV relativeFrom="paragraph">
                  <wp:posOffset>41910</wp:posOffset>
                </wp:positionV>
                <wp:extent cx="960120" cy="334645"/>
                <wp:effectExtent l="0" t="76200" r="0" b="71755"/>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120" cy="334645"/>
                        </a:xfrm>
                        <a:prstGeom prst="rect">
                          <a:avLst/>
                        </a:prstGeom>
                        <a:noFill/>
                        <a:ln>
                          <a:noFill/>
                        </a:ln>
                      </wps:spPr>
                      <wps:txbx>
                        <w:txbxContent>
                          <w:p w:rsidR="0036066F" w:rsidRPr="0036066F" w:rsidRDefault="0036066F" w:rsidP="0036066F">
                            <w:pPr>
                              <w:jc w:val="center"/>
                              <w:rPr>
                                <w:rFonts w:cs="Open Sans"/>
                                <w:b/>
                                <w:color w:val="FF0000"/>
                                <w:sz w:val="24"/>
                                <w:szCs w:val="32"/>
                              </w:rPr>
                            </w:pPr>
                            <w:r w:rsidRPr="0036066F">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9" o:spid="_x0000_s1038" type="#_x0000_t202" style="position:absolute;margin-left:137.6pt;margin-top:3.3pt;width:75.6pt;height:26.35pt;rotation:-993394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0nQwIAAIEEAAAOAAAAZHJzL2Uyb0RvYy54bWysVFFv2jAQfp+0/2D5fSSkwEpEqBgV0yTU&#10;VqJTn43jQDTH59kHSffrd3aAsW5P016sy93n89333WV21zWaHZXzNZiCDwcpZ8pIKGuzK/jX59WH&#10;W848ClMKDUYV/FV5fjd//27W2lxlsAddKscoifF5awu+R7R5kni5V43wA7DKULAC1wikT7dLSida&#10;yt7oJEvTSdKCK60Dqbwn730f5POYv6qUxMeq8gqZLjjVhvF08dyGM5nPRL5zwu5reSpD/EMVjagN&#10;PXpJdS9QsIOr/0jV1NKBhwoHEpoEqqqWKvZA3QzTN91s9sKq2AuR4+2FJv//0sqH45NjdUnaTTkz&#10;oiGNlsIrrQUra4bKIzAKEU+t9TnBN5YuYPcJOroTe/Z2DfKbJ0hyhekveEIHXrrKNcwB8Z+lk2k6&#10;zvqrRACjPKTM60UN1SGT5JxO0mFGEUmhm5vRZDQOVSR9rpDTOo+fFTQsGAV3JHasRxzXHnvoGRLg&#10;Bla11uQXuTa/OShn8MTq+4JDH9htu56Z7Nz+FspX6j72QZV5K1c1vb0WHp+Eo8EhJy0DPtJRaWgL&#10;DieLsz24H3/zBzzpSVHOWhrEgvvvB+EUZ/qLIaWnw9GI0mL8GI0/BkrcdWR7HTGHZgk068NYXTQD&#10;HvXZrBw0L7Qzi/AqhYSR9HbB8WwusV8P2jmpFosIolm1AtdmY+VZ9MDsc/cinD3Rj6TbA5xHVuRv&#10;VOixPe2LA0JVR4kC0T2rJ/5pzqPIp50Mi3T9HVG//hzznwAAAP//AwBQSwMEFAAGAAgAAAAhALh3&#10;SaDeAAAACAEAAA8AAABkcnMvZG93bnJldi54bWxMj0FPg0AUhO8m/ofNM/FmF7FFRB6NMZp4sQlo&#10;2uuWfQIp+5awC8V/73rS42QmM9/k28X0YqbRdZYRblcRCOLa6o4bhM+P15sUhPOKteotE8I3OdgW&#10;lxe5yrQ9c0lz5RsRSthlCqH1fsikdHVLRrmVHYiD92VHo3yQYyP1qM6h3PQyjqJEGtVxWGjVQM8t&#10;1adqMgipX8pdd6rqt7TcHyTP/iWe3hGvr5anRxCeFv8Xhl/8gA5FYDraibUTPUJ8v4lDFCFJQAR/&#10;HSdrEEeEzcMdyCKX/w8UPwAAAP//AwBQSwECLQAUAAYACAAAACEAtoM4kv4AAADhAQAAEwAAAAAA&#10;AAAAAAAAAAAAAAAAW0NvbnRlbnRfVHlwZXNdLnhtbFBLAQItABQABgAIAAAAIQA4/SH/1gAAAJQB&#10;AAALAAAAAAAAAAAAAAAAAC8BAABfcmVscy8ucmVsc1BLAQItABQABgAIAAAAIQAkyR0nQwIAAIEE&#10;AAAOAAAAAAAAAAAAAAAAAC4CAABkcnMvZTJvRG9jLnhtbFBLAQItABQABgAIAAAAIQC4d0mg3gAA&#10;AAgBAAAPAAAAAAAAAAAAAAAAAJ0EAABkcnMvZG93bnJldi54bWxQSwUGAAAAAAQABADzAAAAqAUA&#10;AAAA&#10;" filled="f" stroked="f">
                <v:path arrowok="t"/>
                <v:textbox>
                  <w:txbxContent>
                    <w:p w:rsidR="0036066F" w:rsidRPr="0036066F" w:rsidRDefault="0036066F" w:rsidP="0036066F">
                      <w:pPr>
                        <w:jc w:val="center"/>
                        <w:rPr>
                          <w:rFonts w:cs="Open Sans"/>
                          <w:b/>
                          <w:color w:val="FF0000"/>
                          <w:sz w:val="24"/>
                          <w:szCs w:val="32"/>
                        </w:rPr>
                      </w:pPr>
                      <w:r w:rsidRPr="0036066F">
                        <w:rPr>
                          <w:rFonts w:cs="Open Sans"/>
                          <w:b/>
                          <w:color w:val="FF0000"/>
                          <w:sz w:val="24"/>
                          <w:szCs w:val="32"/>
                        </w:rPr>
                        <w:t>News!</w:t>
                      </w:r>
                    </w:p>
                  </w:txbxContent>
                </v:textbox>
              </v:shape>
            </w:pict>
          </mc:Fallback>
        </mc:AlternateContent>
      </w:r>
      <w:r w:rsidR="00B77CA0" w:rsidRPr="006B4923">
        <w:rPr>
          <w:rFonts w:ascii="Open Sans" w:hAnsi="Open Sans" w:cs="Open Sans"/>
          <w:lang w:val="fr-FR"/>
        </w:rPr>
        <w:t>Types d’actions associés</w:t>
      </w:r>
      <w:r w:rsidR="0036066F">
        <w:rPr>
          <w:rFonts w:ascii="Open Sans" w:hAnsi="Open Sans" w:cs="Open Sans"/>
          <w:lang w:val="fr-FR"/>
        </w:rPr>
        <w:t xml:space="preserve"> </w:t>
      </w:r>
    </w:p>
    <w:p w:rsidR="007E7148" w:rsidRPr="006B4923" w:rsidRDefault="007E7148" w:rsidP="007E7148">
      <w:pPr>
        <w:pStyle w:val="Titre4"/>
        <w:jc w:val="both"/>
        <w:rPr>
          <w:rFonts w:ascii="Open Sans" w:eastAsia="Times New Roman" w:hAnsi="Open Sans" w:cs="Open Sans"/>
          <w:bCs w:val="0"/>
          <w:color w:val="auto"/>
          <w:sz w:val="20"/>
          <w:szCs w:val="20"/>
          <w:lang w:val="fr-FR"/>
        </w:rPr>
      </w:pPr>
      <w:r w:rsidRPr="006B4923">
        <w:rPr>
          <w:rFonts w:ascii="Open Sans" w:eastAsia="Times New Roman" w:hAnsi="Open Sans" w:cs="Open Sans"/>
          <w:bCs w:val="0"/>
          <w:color w:val="auto"/>
          <w:sz w:val="20"/>
          <w:szCs w:val="20"/>
          <w:lang w:val="fr-FR"/>
        </w:rPr>
        <w:t>A) Promotion d'initiatives conjointes pour soutenir l'accès aux soins de santé et l'inclusion sociale de la population vivant dans les zones les plus isolées et des catégories les plus fragiles par</w:t>
      </w:r>
      <w:r w:rsidR="0036066F">
        <w:rPr>
          <w:rFonts w:ascii="Open Sans" w:eastAsia="Times New Roman" w:hAnsi="Open Sans" w:cs="Open Sans"/>
          <w:bCs w:val="0"/>
          <w:color w:val="auto"/>
          <w:sz w:val="20"/>
          <w:szCs w:val="20"/>
          <w:lang w:val="fr-FR"/>
        </w:rPr>
        <w:t> :</w:t>
      </w:r>
    </w:p>
    <w:p w:rsidR="007E7148" w:rsidRPr="006B4923" w:rsidRDefault="007E7148" w:rsidP="00AF15B8">
      <w:pPr>
        <w:pStyle w:val="Titre4"/>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 xml:space="preserve">Aa) l'échange et la valorisation des expériences liées à la mise en place de services numériques innovants pour la santé (télémédecine, soins de proximité), au profit des zones insulaires, des zones les plus isolées et des groupes les plus fragiles </w:t>
      </w:r>
    </w:p>
    <w:p w:rsidR="007E7148" w:rsidRPr="006B4923" w:rsidRDefault="007E7148" w:rsidP="00AF15B8">
      <w:pPr>
        <w:pStyle w:val="Titre4"/>
        <w:jc w:val="both"/>
        <w:rPr>
          <w:rFonts w:ascii="Open Sans" w:eastAsia="Times New Roman" w:hAnsi="Open Sans" w:cs="Open Sans"/>
          <w:b w:val="0"/>
          <w:bCs w:val="0"/>
          <w:i/>
          <w:color w:val="auto"/>
          <w:sz w:val="20"/>
          <w:szCs w:val="20"/>
          <w:lang w:val="fr-FR"/>
        </w:rPr>
      </w:pPr>
      <w:r w:rsidRPr="006B4923">
        <w:rPr>
          <w:rFonts w:ascii="Open Sans" w:eastAsia="Times New Roman" w:hAnsi="Open Sans" w:cs="Open Sans"/>
          <w:b w:val="0"/>
          <w:bCs w:val="0"/>
          <w:i/>
          <w:color w:val="auto"/>
          <w:sz w:val="20"/>
          <w:szCs w:val="20"/>
          <w:lang w:val="fr-FR"/>
        </w:rPr>
        <w:t>Ab) échange et exploitation d'expériences sur les méthodes innovantes et les nouvelles approches pour atténuer les effets du vieillissement de la population et pour soutenir les groupes les plus vulnérables, en améliorant leur qualité de vie (services socio-sanitaires innovants en faveur du bien-être physique et psychologique, logement social, tourisme de santé et de soins, bien-être social, intégration sociale).</w:t>
      </w:r>
    </w:p>
    <w:p w:rsidR="00C42F54" w:rsidRPr="006B4923" w:rsidRDefault="00B77CA0" w:rsidP="007E7148">
      <w:pPr>
        <w:pStyle w:val="Titre4"/>
        <w:rPr>
          <w:lang w:val="fr-FR"/>
        </w:rPr>
      </w:pPr>
      <w:r w:rsidRPr="006B4923">
        <w:rPr>
          <w:rFonts w:ascii="Open Sans" w:hAnsi="Open Sans" w:cs="Open Sans"/>
          <w:lang w:val="fr-FR"/>
        </w:rPr>
        <w:t>Bénéficiaires</w:t>
      </w:r>
    </w:p>
    <w:p w:rsidR="00C42F54" w:rsidRPr="006B4923" w:rsidRDefault="00B77CA0">
      <w:pPr>
        <w:pStyle w:val="Titre4"/>
        <w:rPr>
          <w:lang w:val="fr-FR"/>
        </w:rPr>
      </w:pPr>
      <w:r w:rsidRPr="006B4923">
        <w:rPr>
          <w:rFonts w:ascii="Open Sans" w:hAnsi="Open Sans" w:cs="Open Sans"/>
          <w:b w:val="0"/>
          <w:bCs w:val="0"/>
          <w:color w:val="auto"/>
          <w:sz w:val="20"/>
          <w:szCs w:val="20"/>
          <w:lang w:val="fr-FR"/>
        </w:rPr>
        <w:t>Associations de l'économie sociale et solidaire, organismes publics, entreprises</w:t>
      </w:r>
    </w:p>
    <w:p w:rsidR="00C42F54" w:rsidRPr="006B4923" w:rsidRDefault="00B77CA0">
      <w:pPr>
        <w:pStyle w:val="Titre4"/>
        <w:rPr>
          <w:lang w:val="fr-FR"/>
        </w:rPr>
      </w:pPr>
      <w:r w:rsidRPr="006B4923">
        <w:rPr>
          <w:rFonts w:ascii="Open Sans" w:hAnsi="Open Sans" w:cs="Open Sans"/>
          <w:lang w:val="fr-FR"/>
        </w:rPr>
        <w:t>Types de Projets</w:t>
      </w:r>
    </w:p>
    <w:tbl>
      <w:tblPr>
        <w:tblW w:w="9620" w:type="dxa"/>
        <w:tblLayout w:type="fixed"/>
        <w:tblCellMar>
          <w:left w:w="10" w:type="dxa"/>
          <w:right w:w="10" w:type="dxa"/>
        </w:tblCellMar>
        <w:tblLook w:val="0000" w:firstRow="0" w:lastRow="0" w:firstColumn="0" w:lastColumn="0" w:noHBand="0" w:noVBand="0"/>
      </w:tblPr>
      <w:tblGrid>
        <w:gridCol w:w="8759"/>
        <w:gridCol w:w="861"/>
      </w:tblGrid>
      <w:tr w:rsidR="00FF1144" w:rsidRPr="006B4923" w:rsidTr="00C40C43">
        <w:trPr>
          <w:trHeight w:val="155"/>
        </w:trPr>
        <w:tc>
          <w:tcPr>
            <w:tcW w:w="8758"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FF1144" w:rsidRPr="006B4923" w:rsidRDefault="00FF1144" w:rsidP="00C40C43">
            <w:pPr>
              <w:pStyle w:val="Standard"/>
              <w:rPr>
                <w:lang w:val="fr-FR"/>
              </w:rPr>
            </w:pPr>
            <w:r w:rsidRPr="006B4923">
              <w:rPr>
                <w:rFonts w:ascii="Open Sans" w:hAnsi="Open Sans" w:cs="Open Sans"/>
                <w:b/>
                <w:bCs/>
                <w:sz w:val="20"/>
                <w:szCs w:val="20"/>
                <w:lang w:val="fr-FR"/>
              </w:rPr>
              <w:t xml:space="preserve">Type de projet / </w:t>
            </w:r>
            <w:r w:rsidRPr="006B4923">
              <w:rPr>
                <w:rFonts w:ascii="Open Sans" w:hAnsi="Open Sans" w:cs="Open Sans"/>
                <w:b/>
                <w:bCs/>
                <w:color w:val="000000"/>
                <w:sz w:val="20"/>
                <w:szCs w:val="20"/>
                <w:lang w:val="fr-FR"/>
              </w:rPr>
              <w:t>instrument</w:t>
            </w:r>
          </w:p>
        </w:tc>
        <w:tc>
          <w:tcPr>
            <w:tcW w:w="861"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FF1144" w:rsidRPr="006B4923" w:rsidRDefault="00FF1144" w:rsidP="00C40C43">
            <w:pPr>
              <w:pStyle w:val="Standard"/>
              <w:rPr>
                <w:lang w:val="fr-FR"/>
              </w:rPr>
            </w:pPr>
            <w:r w:rsidRPr="006B4923">
              <w:rPr>
                <w:rFonts w:ascii="Open Sans" w:hAnsi="Open Sans" w:cs="Open Sans"/>
                <w:sz w:val="20"/>
                <w:szCs w:val="20"/>
                <w:lang w:val="fr-FR"/>
              </w:rPr>
              <w:t>Choix</w:t>
            </w:r>
          </w:p>
        </w:tc>
      </w:tr>
      <w:tr w:rsidR="00FF1144" w:rsidRPr="006B4923" w:rsidTr="00C40C43">
        <w:trPr>
          <w:trHeight w:val="285"/>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jc w:val="center"/>
              <w:rPr>
                <w:lang w:val="fr-FR"/>
              </w:rPr>
            </w:pPr>
          </w:p>
        </w:tc>
      </w:tr>
      <w:tr w:rsidR="00FF1144" w:rsidRPr="006B4923" w:rsidTr="00C40C43">
        <w:trPr>
          <w:trHeight w:val="26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jc w:val="center"/>
              <w:rPr>
                <w:lang w:val="fr-FR"/>
              </w:rPr>
            </w:pPr>
          </w:p>
        </w:tc>
      </w:tr>
      <w:tr w:rsidR="00FF1144"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r>
      <w:tr w:rsidR="00FF1144" w:rsidRPr="006B4923" w:rsidTr="00C40C43">
        <w:trPr>
          <w:trHeight w:val="348"/>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rFonts w:ascii="Open Sans" w:hAnsi="Open Sans" w:cs="Open Sans"/>
                <w:sz w:val="20"/>
                <w:szCs w:val="20"/>
                <w:lang w:val="fr-FR"/>
              </w:rPr>
            </w:pPr>
          </w:p>
        </w:tc>
      </w:tr>
      <w:tr w:rsidR="00FF1144"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r>
      <w:tr w:rsidR="00FF1144"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r>
      <w:tr w:rsidR="00FF1144" w:rsidRPr="006B4923" w:rsidTr="00C40C43">
        <w:trPr>
          <w:trHeight w:val="302"/>
        </w:trPr>
        <w:tc>
          <w:tcPr>
            <w:tcW w:w="8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rPr>
                <w:lang w:val="fr-FR"/>
              </w:rPr>
            </w:pP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1144" w:rsidRPr="006B4923" w:rsidRDefault="00FF1144" w:rsidP="00C40C43">
            <w:pPr>
              <w:pStyle w:val="Standard"/>
              <w:jc w:val="center"/>
              <w:rPr>
                <w:lang w:val="fr-FR"/>
              </w:rPr>
            </w:pPr>
          </w:p>
        </w:tc>
      </w:tr>
    </w:tbl>
    <w:p w:rsidR="00C42F54" w:rsidRPr="006B4923" w:rsidRDefault="00C42F54">
      <w:pPr>
        <w:pStyle w:val="Standard"/>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lastRenderedPageBreak/>
        <w:t>Indicateurs de réalisation</w:t>
      </w:r>
    </w:p>
    <w:p w:rsidR="00C42F54" w:rsidRPr="006B4923" w:rsidRDefault="00B77CA0">
      <w:pPr>
        <w:pStyle w:val="Standard"/>
        <w:rPr>
          <w:lang w:val="fr-FR"/>
        </w:rPr>
      </w:pPr>
      <w:r w:rsidRPr="006B4923">
        <w:rPr>
          <w:rFonts w:ascii="Open Sans" w:hAnsi="Open Sans" w:cs="Open Sans"/>
          <w:sz w:val="20"/>
          <w:szCs w:val="20"/>
          <w:lang w:val="fr-FR"/>
        </w:rPr>
        <w:t>RCO 87 - Organisations qui coopèrent à l'échelle transfrontalière, transnationale et interrégionale dans le cadre des projets soutenus</w:t>
      </w:r>
    </w:p>
    <w:p w:rsidR="00C42F54" w:rsidRPr="006B4923" w:rsidRDefault="00C42F54">
      <w:pPr>
        <w:pStyle w:val="Standard"/>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t>Indicateurs de résultat</w:t>
      </w:r>
    </w:p>
    <w:p w:rsidR="00C42F54" w:rsidRPr="006B4923" w:rsidRDefault="00B77CA0">
      <w:pPr>
        <w:pStyle w:val="Standard"/>
        <w:rPr>
          <w:lang w:val="fr-FR"/>
        </w:rPr>
      </w:pPr>
      <w:r w:rsidRPr="006B4923">
        <w:rPr>
          <w:rFonts w:ascii="Open Sans" w:hAnsi="Open Sans" w:cs="Open Sans"/>
          <w:sz w:val="20"/>
          <w:szCs w:val="20"/>
          <w:lang w:val="fr-FR"/>
        </w:rPr>
        <w:t>RCR 84 - Organisations qui coopèrent à l'échelle transfrontalière, transnationale et interrégionale après l'achèvement d’un projet</w:t>
      </w:r>
    </w:p>
    <w:p w:rsidR="00C42F54" w:rsidRPr="006B4923" w:rsidRDefault="00C42F54">
      <w:pPr>
        <w:pStyle w:val="Standard"/>
        <w:rPr>
          <w:rFonts w:ascii="Open Sans" w:hAnsi="Open Sans" w:cs="Open Sans"/>
          <w:sz w:val="20"/>
          <w:szCs w:val="20"/>
          <w:lang w:val="fr-FR"/>
        </w:rPr>
      </w:pPr>
    </w:p>
    <w:p w:rsidR="00C42F54" w:rsidRPr="006B4923" w:rsidRDefault="00C42F54">
      <w:pPr>
        <w:pStyle w:val="Standard"/>
        <w:rPr>
          <w:rFonts w:ascii="Open Sans" w:hAnsi="Open Sans" w:cs="Open Sans"/>
          <w:lang w:val="fr-FR"/>
        </w:rPr>
      </w:pPr>
    </w:p>
    <w:p w:rsidR="00C42F54" w:rsidRPr="006B4923" w:rsidRDefault="00C42F54">
      <w:pPr>
        <w:pStyle w:val="Standard"/>
        <w:rPr>
          <w:rFonts w:ascii="Open Sans" w:hAnsi="Open Sans" w:cs="Open Sans"/>
          <w:shd w:val="clear" w:color="auto" w:fill="FFFF00"/>
          <w:lang w:val="fr-FR"/>
        </w:rPr>
      </w:pPr>
    </w:p>
    <w:p w:rsidR="00C42F54" w:rsidRPr="006B4923" w:rsidRDefault="00C42F54">
      <w:pPr>
        <w:pStyle w:val="Standard"/>
        <w:suppressAutoHyphens w:val="0"/>
        <w:rPr>
          <w:rFonts w:ascii="Open Sans" w:hAnsi="Open Sans" w:cs="Open Sans"/>
          <w:shd w:val="clear" w:color="auto" w:fill="FFFF00"/>
          <w:lang w:val="fr-FR"/>
        </w:rPr>
      </w:pPr>
    </w:p>
    <w:p w:rsidR="00C42F54" w:rsidRPr="006B4923" w:rsidRDefault="00C42F54">
      <w:pPr>
        <w:pStyle w:val="Standard"/>
        <w:pageBreakBefore/>
        <w:rPr>
          <w:rFonts w:ascii="Open Sans" w:hAnsi="Open Sans" w:cs="Open Sans"/>
          <w:shd w:val="clear" w:color="auto" w:fill="FFFF00"/>
          <w:lang w:val="fr-FR"/>
        </w:rPr>
      </w:pPr>
    </w:p>
    <w:p w:rsidR="00C42F54" w:rsidRPr="006B4923" w:rsidRDefault="00B77CA0">
      <w:pPr>
        <w:pStyle w:val="Titre1"/>
        <w:rPr>
          <w:lang w:val="fr-FR"/>
        </w:rPr>
      </w:pPr>
      <w:bookmarkStart w:id="73" w:name="_Toc52648429"/>
      <w:bookmarkStart w:id="74" w:name="_Toc52648106"/>
      <w:bookmarkStart w:id="75" w:name="_Toc52839162"/>
      <w:bookmarkStart w:id="76" w:name="_Toc53221426"/>
      <w:bookmarkStart w:id="77" w:name="_Toc57033436"/>
      <w:r w:rsidRPr="006B4923">
        <w:rPr>
          <w:rFonts w:ascii="Open Sans" w:hAnsi="Open Sans" w:cs="Open Sans"/>
          <w:lang w:val="fr-FR"/>
        </w:rPr>
        <w:t xml:space="preserve">PRIORITE’' 5 (ISO1)  - </w:t>
      </w:r>
      <w:bookmarkEnd w:id="73"/>
      <w:bookmarkEnd w:id="74"/>
      <w:r w:rsidRPr="006B4923">
        <w:rPr>
          <w:rFonts w:ascii="Open Sans" w:hAnsi="Open Sans" w:cs="Open Sans"/>
          <w:lang w:val="fr-FR"/>
        </w:rPr>
        <w:t>« </w:t>
      </w:r>
      <w:r w:rsidRPr="006B4923">
        <w:rPr>
          <w:rFonts w:ascii="Open Sans" w:hAnsi="Open Sans" w:cs="Open Sans"/>
          <w:bCs/>
          <w:lang w:val="fr-FR"/>
        </w:rPr>
        <w:t>Une meilleure gouvernance transfrontalière</w:t>
      </w:r>
      <w:bookmarkEnd w:id="75"/>
      <w:r w:rsidRPr="006B4923">
        <w:rPr>
          <w:rFonts w:ascii="Open Sans" w:hAnsi="Open Sans" w:cs="Open Sans"/>
          <w:lang w:val="fr-FR"/>
        </w:rPr>
        <w:t> »</w:t>
      </w:r>
      <w:bookmarkEnd w:id="76"/>
      <w:bookmarkEnd w:id="77"/>
    </w:p>
    <w:p w:rsidR="00C42F54" w:rsidRPr="006B4923" w:rsidRDefault="00C42F54">
      <w:pPr>
        <w:pStyle w:val="Standard"/>
        <w:tabs>
          <w:tab w:val="left" w:pos="888"/>
        </w:tabs>
        <w:rPr>
          <w:rFonts w:ascii="Open Sans" w:hAnsi="Open Sans" w:cs="Open Sans"/>
          <w:lang w:val="fr-FR"/>
        </w:rPr>
      </w:pPr>
    </w:p>
    <w:p w:rsidR="00C42F54" w:rsidRPr="006B4923" w:rsidRDefault="00B77CA0">
      <w:pPr>
        <w:pStyle w:val="NormalWeb"/>
        <w:spacing w:before="0" w:after="0"/>
        <w:jc w:val="both"/>
        <w:rPr>
          <w:lang w:val="fr-FR"/>
        </w:rPr>
      </w:pPr>
      <w:r w:rsidRPr="006B4923">
        <w:rPr>
          <w:rFonts w:ascii="Open Sans" w:hAnsi="Open Sans" w:cs="Open Sans"/>
          <w:sz w:val="20"/>
          <w:szCs w:val="20"/>
          <w:lang w:val="fr-FR"/>
        </w:rPr>
        <w:t>Le document de la Commission européenne "</w:t>
      </w:r>
      <w:r w:rsidRPr="006B4923">
        <w:rPr>
          <w:rFonts w:ascii="Open Sans" w:hAnsi="Open Sans" w:cs="Open Sans"/>
          <w:i/>
          <w:sz w:val="20"/>
          <w:szCs w:val="20"/>
          <w:lang w:val="fr-FR"/>
        </w:rPr>
        <w:t>Cross Border Cooperation in the Mediterranean area</w:t>
      </w:r>
      <w:r w:rsidRPr="006B4923">
        <w:rPr>
          <w:rFonts w:ascii="Open Sans" w:hAnsi="Open Sans" w:cs="Open Sans"/>
          <w:sz w:val="20"/>
          <w:szCs w:val="20"/>
          <w:lang w:val="fr-FR"/>
        </w:rPr>
        <w:t>" demande un certain nombre d'actions transversales que les programmes de la CTE  devraient envisager:</w:t>
      </w:r>
    </w:p>
    <w:p w:rsidR="00C42F54" w:rsidRPr="006B4923" w:rsidRDefault="00B77CA0" w:rsidP="00C40C43">
      <w:pPr>
        <w:pStyle w:val="NormalWeb"/>
        <w:numPr>
          <w:ilvl w:val="0"/>
          <w:numId w:val="55"/>
        </w:numPr>
        <w:spacing w:before="0" w:after="0"/>
        <w:jc w:val="both"/>
        <w:rPr>
          <w:lang w:val="fr-FR"/>
        </w:rPr>
      </w:pPr>
      <w:r w:rsidRPr="006B4923">
        <w:rPr>
          <w:rFonts w:ascii="Open Sans" w:hAnsi="Open Sans" w:cs="Open Sans"/>
          <w:sz w:val="20"/>
          <w:szCs w:val="20"/>
          <w:lang w:val="fr-FR"/>
        </w:rPr>
        <w:t>Impliquer tous les acteurs concernés au niveau national, régional et local dans le dialogue visant à intégrer plus efficacement les objectifs stratégiques dans les stratégies de développement et les plans d'action.</w:t>
      </w:r>
    </w:p>
    <w:p w:rsidR="00C42F54" w:rsidRPr="006B4923" w:rsidRDefault="00B77CA0">
      <w:pPr>
        <w:pStyle w:val="NormalWeb"/>
        <w:numPr>
          <w:ilvl w:val="0"/>
          <w:numId w:val="39"/>
        </w:numPr>
        <w:spacing w:before="0" w:after="0"/>
        <w:jc w:val="both"/>
        <w:rPr>
          <w:lang w:val="fr-FR"/>
        </w:rPr>
      </w:pPr>
      <w:r w:rsidRPr="006B4923">
        <w:rPr>
          <w:rFonts w:ascii="Open Sans" w:hAnsi="Open Sans" w:cs="Open Sans"/>
          <w:sz w:val="20"/>
          <w:szCs w:val="20"/>
          <w:lang w:val="fr-FR"/>
        </w:rPr>
        <w:t>Envisagez de mettre en place un ou plusieurs fonds pour petits projets afin d'être le plus inclusif possible avec les bénéficiaires des projets, y compris lorsqu'il s'agit de soutenir des mesures de confiance ou une coopération accrue entre les micro-entreprises et les PME.</w:t>
      </w:r>
    </w:p>
    <w:p w:rsidR="00C42F54" w:rsidRPr="006B4923" w:rsidRDefault="00B77CA0">
      <w:pPr>
        <w:pStyle w:val="NormalWeb"/>
        <w:numPr>
          <w:ilvl w:val="0"/>
          <w:numId w:val="39"/>
        </w:numPr>
        <w:spacing w:before="0" w:after="0"/>
        <w:jc w:val="both"/>
        <w:rPr>
          <w:lang w:val="fr-FR"/>
        </w:rPr>
      </w:pPr>
      <w:r w:rsidRPr="006B4923">
        <w:rPr>
          <w:rFonts w:ascii="Open Sans" w:hAnsi="Open Sans" w:cs="Open Sans"/>
          <w:sz w:val="20"/>
          <w:szCs w:val="20"/>
          <w:lang w:val="fr-FR"/>
        </w:rPr>
        <w:t>Développer un système permanent de collecte de données transfrontalières.</w:t>
      </w:r>
    </w:p>
    <w:p w:rsidR="00C42F54" w:rsidRPr="006B4923" w:rsidRDefault="00C42F54">
      <w:pPr>
        <w:pStyle w:val="NormalWeb"/>
        <w:spacing w:before="0" w:after="0"/>
        <w:jc w:val="both"/>
        <w:rPr>
          <w:rFonts w:ascii="Open Sans" w:hAnsi="Open Sans" w:cs="Open Sans"/>
          <w:sz w:val="20"/>
          <w:szCs w:val="20"/>
          <w:lang w:val="fr-FR"/>
        </w:rPr>
      </w:pPr>
    </w:p>
    <w:p w:rsidR="00C42F54" w:rsidRPr="006B4923" w:rsidRDefault="00B77CA0">
      <w:pPr>
        <w:pStyle w:val="NormalWeb"/>
        <w:spacing w:before="0" w:after="0"/>
        <w:jc w:val="both"/>
        <w:rPr>
          <w:lang w:val="fr-FR"/>
        </w:rPr>
      </w:pPr>
      <w:r w:rsidRPr="006B4923">
        <w:rPr>
          <w:rFonts w:ascii="Open Sans" w:hAnsi="Open Sans" w:cs="Open Sans"/>
          <w:sz w:val="20"/>
          <w:szCs w:val="20"/>
          <w:lang w:val="fr-FR"/>
        </w:rPr>
        <w:t>L'objectif spécifique d'Interreg pourrait être utilisé pour mettre en œuvre de telles actions. Il convient toutefois de souligner que le contenu et la portée de cet objectif sont en évolution.</w:t>
      </w:r>
    </w:p>
    <w:p w:rsidR="00C42F54" w:rsidRPr="006B4923" w:rsidRDefault="00B77CA0">
      <w:pPr>
        <w:pStyle w:val="NormalWeb"/>
        <w:spacing w:before="0" w:after="0"/>
        <w:jc w:val="both"/>
        <w:rPr>
          <w:lang w:val="fr-FR"/>
        </w:rPr>
      </w:pPr>
      <w:r w:rsidRPr="006B4923">
        <w:rPr>
          <w:rFonts w:ascii="Open Sans" w:hAnsi="Open Sans" w:cs="Open Sans"/>
          <w:sz w:val="20"/>
          <w:szCs w:val="20"/>
          <w:lang w:val="fr-FR"/>
        </w:rPr>
        <w:t>Le scénario que nous proposons, pour l'ISO 1, reflète plus précisément les besoins exprimés par les territoires de la zone transfrontalière. Ce scénario est lié au thème de la "capacité institutionnelle des autorités publiques ».</w:t>
      </w:r>
    </w:p>
    <w:p w:rsidR="00C42F54" w:rsidRPr="006B4923" w:rsidRDefault="00C42F54">
      <w:pPr>
        <w:pStyle w:val="NormalWeb"/>
        <w:spacing w:before="0" w:after="0"/>
        <w:jc w:val="both"/>
        <w:rPr>
          <w:rFonts w:ascii="Open Sans" w:hAnsi="Open Sans" w:cs="Open Sans"/>
          <w:sz w:val="20"/>
          <w:szCs w:val="20"/>
          <w:lang w:val="fr-FR"/>
        </w:rPr>
      </w:pPr>
    </w:p>
    <w:p w:rsidR="00C42F54" w:rsidRPr="006B4923" w:rsidRDefault="00B77CA0">
      <w:pPr>
        <w:pStyle w:val="NormalWeb"/>
        <w:spacing w:before="0" w:after="0"/>
        <w:jc w:val="both"/>
        <w:rPr>
          <w:lang w:val="fr-FR"/>
        </w:rPr>
      </w:pPr>
      <w:r w:rsidRPr="006B4923">
        <w:rPr>
          <w:rFonts w:ascii="Open Sans" w:hAnsi="Open Sans" w:cs="Open Sans"/>
          <w:sz w:val="20"/>
          <w:szCs w:val="20"/>
          <w:lang w:val="fr-FR"/>
        </w:rPr>
        <w:t>Cependant, au moment où ce document est élaboré, le contenu possible de cet objectif et les défis qui pourraient être relevés dans le cadre de celui-ci sont toujours en cours de discussion au sein de la Task Force du programme.</w:t>
      </w:r>
    </w:p>
    <w:p w:rsidR="00C42F54" w:rsidRPr="006B4923" w:rsidRDefault="00C42F54">
      <w:pPr>
        <w:pStyle w:val="NormalWeb"/>
        <w:rPr>
          <w:rFonts w:ascii="Open Sans" w:hAnsi="Open Sans" w:cs="Open Sans"/>
          <w:sz w:val="20"/>
          <w:szCs w:val="20"/>
          <w:lang w:val="fr-FR"/>
        </w:rPr>
      </w:pPr>
    </w:p>
    <w:p w:rsidR="00C42F54" w:rsidRPr="00110EA6" w:rsidRDefault="00B77CA0" w:rsidP="00112CEC">
      <w:pPr>
        <w:pStyle w:val="Stile3-Titolo2"/>
        <w:rPr>
          <w:lang w:val="en-US"/>
        </w:rPr>
      </w:pPr>
      <w:bookmarkStart w:id="78" w:name="_Toc52648430"/>
      <w:bookmarkStart w:id="79" w:name="_Toc52648107"/>
      <w:bookmarkStart w:id="80" w:name="_Toc52839163"/>
      <w:r w:rsidRPr="006B4923">
        <w:t>PRIORITE’ 5 (ISO1)</w:t>
      </w:r>
      <w:bookmarkEnd w:id="78"/>
      <w:bookmarkEnd w:id="79"/>
      <w:r w:rsidRPr="006B4923">
        <w:t xml:space="preserve"> </w:t>
      </w:r>
      <w:bookmarkStart w:id="81" w:name="_Toc52648108"/>
      <w:bookmarkStart w:id="82" w:name="_Toc52648431"/>
      <w:r w:rsidRPr="006B4923">
        <w:t>- Objectif Spécifique i) “enhance the institutional capacity of public authorities, in particular those mandated to manage a specific territory, and of stakeholders”</w:t>
      </w:r>
      <w:bookmarkEnd w:id="80"/>
      <w:bookmarkEnd w:id="81"/>
      <w:bookmarkEnd w:id="82"/>
      <w:r w:rsidR="00B74EAF">
        <w:t> ;</w:t>
      </w:r>
      <w:r w:rsidR="0036066F">
        <w:t xml:space="preserve"> </w:t>
      </w:r>
      <w:r w:rsidR="0036066F" w:rsidRPr="00110EA6">
        <w:rPr>
          <w:lang w:val="en-US"/>
        </w:rPr>
        <w:t>os ii) “enhance efficient public administration by promoting legal and administrative cooperation and cooperation between citizens and institutions, in particular, with a view to resolving legal and other obstacles in border regions”</w:t>
      </w:r>
      <w:r w:rsidR="00B74EAF">
        <w:rPr>
          <w:lang w:val="en-US"/>
        </w:rPr>
        <w:t xml:space="preserve">; </w:t>
      </w:r>
      <w:r w:rsidR="00B74EAF" w:rsidRPr="00B5200F">
        <w:rPr>
          <w:highlight w:val="yellow"/>
          <w:lang w:val="en-US"/>
        </w:rPr>
        <w:t>iii) build up mutual trust, in particular by encouraging people-to- people actions</w:t>
      </w:r>
    </w:p>
    <w:p w:rsidR="00C42F54" w:rsidRPr="006B4923" w:rsidRDefault="00B77CA0">
      <w:pPr>
        <w:pStyle w:val="Titre4"/>
        <w:rPr>
          <w:lang w:val="fr-FR"/>
        </w:rPr>
      </w:pPr>
      <w:r w:rsidRPr="006B4923">
        <w:rPr>
          <w:rFonts w:ascii="Open Sans" w:hAnsi="Open Sans" w:cs="Open Sans"/>
          <w:lang w:val="fr-FR"/>
        </w:rPr>
        <w:t>Objectif à atteindre par l’ISO1</w:t>
      </w:r>
    </w:p>
    <w:p w:rsidR="00C42F54" w:rsidRPr="006B4923" w:rsidRDefault="00B77CA0" w:rsidP="00C40C43">
      <w:pPr>
        <w:pStyle w:val="Paragraphedeliste"/>
        <w:numPr>
          <w:ilvl w:val="0"/>
          <w:numId w:val="56"/>
        </w:numPr>
      </w:pPr>
      <w:r w:rsidRPr="006B4923">
        <w:t>Renforcement des capacités transfrontalières</w:t>
      </w:r>
    </w:p>
    <w:p w:rsidR="00C42F54" w:rsidRDefault="00B77CA0" w:rsidP="00E03069">
      <w:pPr>
        <w:pStyle w:val="Paragraphedeliste"/>
        <w:numPr>
          <w:ilvl w:val="0"/>
          <w:numId w:val="9"/>
        </w:numPr>
      </w:pPr>
      <w:r w:rsidRPr="006B4923">
        <w:t>Coordination interinstitutionnelle avec d'autres programmes (régionaux/nationaux/européens) pour assurer la complémentarité et les synergies.</w:t>
      </w:r>
    </w:p>
    <w:p w:rsidR="00B74EAF" w:rsidRPr="00B74EAF" w:rsidRDefault="00B74EAF" w:rsidP="00E03069">
      <w:pPr>
        <w:pStyle w:val="Paragraphedeliste"/>
        <w:numPr>
          <w:ilvl w:val="0"/>
          <w:numId w:val="9"/>
        </w:numPr>
        <w:rPr>
          <w:highlight w:val="yellow"/>
        </w:rPr>
      </w:pPr>
      <w:r w:rsidRPr="00B74EAF">
        <w:rPr>
          <w:highlight w:val="yellow"/>
        </w:rPr>
        <w:t>Consolidation de l'identité transfrontalière pour faciliter le franchissement des obstacles existants</w:t>
      </w:r>
    </w:p>
    <w:p w:rsidR="00C42F54" w:rsidRPr="006B4923" w:rsidRDefault="00C42F54" w:rsidP="00E03069">
      <w:pPr>
        <w:pStyle w:val="Paragraphedeliste"/>
      </w:pPr>
    </w:p>
    <w:p w:rsidR="00C42F54" w:rsidRPr="006B4923" w:rsidRDefault="00B77CA0">
      <w:pPr>
        <w:pStyle w:val="Standard"/>
        <w:rPr>
          <w:lang w:val="fr-FR"/>
        </w:rPr>
      </w:pPr>
      <w:r w:rsidRPr="006B4923">
        <w:rPr>
          <w:rFonts w:ascii="Open Sans" w:hAnsi="Open Sans" w:cs="Open Sans"/>
          <w:b/>
          <w:bCs/>
          <w:color w:val="374C80"/>
          <w:szCs w:val="22"/>
          <w:lang w:val="fr-FR"/>
        </w:rPr>
        <w:t>Domaines d’intervention (Annexe 1 – RDC)</w:t>
      </w:r>
    </w:p>
    <w:p w:rsidR="00C42F54" w:rsidRPr="006B4923" w:rsidRDefault="00B77CA0">
      <w:pPr>
        <w:pStyle w:val="Standard"/>
        <w:jc w:val="both"/>
        <w:rPr>
          <w:lang w:val="fr-FR"/>
        </w:rPr>
      </w:pPr>
      <w:r w:rsidRPr="006B4923">
        <w:rPr>
          <w:rFonts w:ascii="Open Sans" w:hAnsi="Open Sans" w:cs="Open Sans"/>
          <w:sz w:val="20"/>
          <w:szCs w:val="20"/>
          <w:lang w:val="fr-FR"/>
        </w:rPr>
        <w:t>132 Improve the capacity of programme authorities and bodies linked to the implementation of the Funds</w:t>
      </w:r>
    </w:p>
    <w:p w:rsidR="00C42F54" w:rsidRPr="006B4923" w:rsidRDefault="00B77CA0">
      <w:pPr>
        <w:pStyle w:val="Standard"/>
        <w:jc w:val="both"/>
        <w:rPr>
          <w:lang w:val="fr-FR"/>
        </w:rPr>
      </w:pPr>
      <w:r w:rsidRPr="006B4923">
        <w:rPr>
          <w:rFonts w:ascii="Open Sans" w:hAnsi="Open Sans" w:cs="Open Sans"/>
          <w:sz w:val="20"/>
          <w:szCs w:val="20"/>
          <w:lang w:val="fr-FR"/>
        </w:rPr>
        <w:t>133 Enhancing cooperation with partners both within and outside the Member State</w:t>
      </w:r>
    </w:p>
    <w:p w:rsidR="00C42F54" w:rsidRPr="006B4923" w:rsidRDefault="00B77CA0">
      <w:pPr>
        <w:pStyle w:val="Standard"/>
        <w:jc w:val="both"/>
        <w:rPr>
          <w:lang w:val="fr-FR"/>
        </w:rPr>
      </w:pPr>
      <w:r w:rsidRPr="006B4923">
        <w:rPr>
          <w:rFonts w:ascii="Open Sans" w:hAnsi="Open Sans" w:cs="Open Sans"/>
          <w:sz w:val="20"/>
          <w:szCs w:val="20"/>
          <w:lang w:val="fr-FR"/>
        </w:rPr>
        <w:t>134 Cross-financing under the ERDF (support to ESF-type actions necessary for the implementation of the ERDF part of the operation and directly linked to it)</w:t>
      </w:r>
    </w:p>
    <w:p w:rsidR="00C42F54" w:rsidRDefault="00B77CA0">
      <w:pPr>
        <w:pStyle w:val="Standard"/>
        <w:jc w:val="both"/>
        <w:rPr>
          <w:rFonts w:ascii="Open Sans" w:hAnsi="Open Sans" w:cs="Open Sans"/>
          <w:sz w:val="20"/>
          <w:szCs w:val="20"/>
          <w:lang w:val="fr-FR"/>
        </w:rPr>
      </w:pPr>
      <w:r w:rsidRPr="006B4923">
        <w:rPr>
          <w:rFonts w:ascii="Open Sans" w:hAnsi="Open Sans" w:cs="Open Sans"/>
          <w:sz w:val="20"/>
          <w:szCs w:val="20"/>
          <w:lang w:val="fr-FR"/>
        </w:rPr>
        <w:lastRenderedPageBreak/>
        <w:t>135 Enhancing institutional capacity of public authorities and stakeholders to implement territorial cooperation projects and initiatives in a cross-border, transnational or inter-regional context</w:t>
      </w:r>
    </w:p>
    <w:p w:rsidR="0036066F" w:rsidRPr="006B4923" w:rsidRDefault="0036066F">
      <w:pPr>
        <w:pStyle w:val="Standard"/>
        <w:jc w:val="both"/>
        <w:rPr>
          <w:lang w:val="fr-FR"/>
        </w:rPr>
      </w:pPr>
    </w:p>
    <w:p w:rsidR="00C42F54" w:rsidRPr="006B4923" w:rsidRDefault="00A458E3">
      <w:pPr>
        <w:pStyle w:val="Titre4"/>
        <w:rPr>
          <w:lang w:val="fr-FR"/>
        </w:rPr>
      </w:pPr>
      <w:r>
        <w:rPr>
          <w:noProof/>
          <w:lang w:val="fr-FR" w:eastAsia="fr-FR"/>
        </w:rPr>
        <mc:AlternateContent>
          <mc:Choice Requires="wps">
            <w:drawing>
              <wp:anchor distT="0" distB="0" distL="114300" distR="114300" simplePos="0" relativeHeight="251662848" behindDoc="0" locked="0" layoutInCell="1" allowOverlap="1">
                <wp:simplePos x="0" y="0"/>
                <wp:positionH relativeFrom="column">
                  <wp:posOffset>1863725</wp:posOffset>
                </wp:positionH>
                <wp:positionV relativeFrom="paragraph">
                  <wp:posOffset>-154305</wp:posOffset>
                </wp:positionV>
                <wp:extent cx="960755" cy="335280"/>
                <wp:effectExtent l="0" t="76200" r="0" b="71120"/>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36066F" w:rsidRPr="0036066F" w:rsidRDefault="0036066F" w:rsidP="0036066F">
                            <w:pPr>
                              <w:jc w:val="center"/>
                              <w:rPr>
                                <w:rFonts w:cs="Open Sans"/>
                                <w:b/>
                                <w:color w:val="FF0000"/>
                                <w:sz w:val="24"/>
                                <w:szCs w:val="32"/>
                              </w:rPr>
                            </w:pPr>
                            <w:r w:rsidRPr="0036066F">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20" o:spid="_x0000_s1039" type="#_x0000_t202" style="position:absolute;margin-left:146.75pt;margin-top:-12.15pt;width:75.65pt;height:26.4pt;rotation:-993394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swQwIAAIEEAAAOAAAAZHJzL2Uyb0RvYy54bWysVE2P2jAQvVfqf7B8LwnhYxdEWFFWVJXQ&#10;7kpstWfjOBDV8bj2QLL99R07wNJtT1UvljPzPB/vzWR219aaHZXzFZic93spZ8pIKCqzy/m359Wn&#10;W848ClMIDUbl/FV5fjf/+GHW2KnKYA+6UI5REOOnjc35HtFOk8TLvaqF74FVhpwluFogfbpdUjjR&#10;UPRaJ1majpMGXGEdSOU9We87J5/H+GWpJD6WpVfIdM6pNoyni+c2nMl8JqY7J+y+kqcyxD9UUYvK&#10;UNJLqHuBgh1c9UeoupIOPJTYk1AnUJaVVLEH6qafvutmsxdWxV6IHG8vNPn/F1Y+HJ8cq4qcZ0SP&#10;ETVptBReaS1YUTFUHoGRi3hqrJ8SfGPpAbafoSW9Y8/erkF+9wRJrjDdA0/owEtbupo5IP6zdDxJ&#10;R1n3lAhgFIdSv17UUC0yScbJOL0ZjTiT5BoMRtltrCLpYoWY1nn8oqBm4ZJzR2LHesRx7TFU8wYJ&#10;cAOrSusouDa/GQgYLLH6ruDQB7bbNjLTH5zb30LxSt3HPqhmb+Wqotxr4fFJOBocMtIy4CMdpYYm&#10;53C6cbYH9/Nv9oAnPcnLWUODmHP/4yCc4kx/NaT0pD8cUliMH8PRTdDJXXu21x5zqJdAs96P1cVr&#10;wKM+X0sH9QvtzCJkJZcwknLnHM/XJXbrQTsn1WIRQTSrVuDabKw8ix44f25fhLMn+pF0e4DzyIrp&#10;OxU6bEf74oBQVlGiQHTH6ol/mvOo3GknwyJdf0fU259j/gsAAP//AwBQSwMEFAAGAAgAAAAhAMZN&#10;k0rfAAAACgEAAA8AAABkcnMvZG93bnJldi54bWxMj0FPg0AQhe8m/ofNmHhrFyk1FFkaYzTxoglo&#10;7HXLjkDKzhJ2ofjvHU/2OHlf3nwv3y+2FzOOvnOk4G4dgUCqnemoUfD58bJKQfigyejeESr4QQ/7&#10;4voq15lxZypxrkIjuIR8phW0IQyZlL5u0Wq/dgMSZ99utDrwOTbSjPrM5baXcRTdS6s74g+tHvCp&#10;xfpUTVZBGpbyvTtV9Wtafh0kzeE5nt6Uur1ZHh9ABFzCPwx/+qwOBTsd3UTGi15BvNtsGVWwipMN&#10;CCaSJOExR47SLcgil5cTil8AAAD//wMAUEsBAi0AFAAGAAgAAAAhALaDOJL+AAAA4QEAABMAAAAA&#10;AAAAAAAAAAAAAAAAAFtDb250ZW50X1R5cGVzXS54bWxQSwECLQAUAAYACAAAACEAOP0h/9YAAACU&#10;AQAACwAAAAAAAAAAAAAAAAAvAQAAX3JlbHMvLnJlbHNQSwECLQAUAAYACAAAACEAQ/OLMEMCAACB&#10;BAAADgAAAAAAAAAAAAAAAAAuAgAAZHJzL2Uyb0RvYy54bWxQSwECLQAUAAYACAAAACEAxk2TSt8A&#10;AAAKAQAADwAAAAAAAAAAAAAAAACdBAAAZHJzL2Rvd25yZXYueG1sUEsFBgAAAAAEAAQA8wAAAKkF&#10;AAAAAA==&#10;" filled="f" stroked="f">
                <v:path arrowok="t"/>
                <v:textbox>
                  <w:txbxContent>
                    <w:p w:rsidR="0036066F" w:rsidRPr="0036066F" w:rsidRDefault="0036066F" w:rsidP="0036066F">
                      <w:pPr>
                        <w:jc w:val="center"/>
                        <w:rPr>
                          <w:rFonts w:cs="Open Sans"/>
                          <w:b/>
                          <w:color w:val="FF0000"/>
                          <w:sz w:val="24"/>
                          <w:szCs w:val="32"/>
                        </w:rPr>
                      </w:pPr>
                      <w:r w:rsidRPr="0036066F">
                        <w:rPr>
                          <w:rFonts w:cs="Open Sans"/>
                          <w:b/>
                          <w:color w:val="FF0000"/>
                          <w:sz w:val="24"/>
                          <w:szCs w:val="32"/>
                        </w:rPr>
                        <w:t>News!</w:t>
                      </w:r>
                    </w:p>
                  </w:txbxContent>
                </v:textbox>
              </v:shape>
            </w:pict>
          </mc:Fallback>
        </mc:AlternateContent>
      </w:r>
      <w:r w:rsidR="00B77CA0" w:rsidRPr="006B4923">
        <w:rPr>
          <w:rFonts w:ascii="Open Sans" w:hAnsi="Open Sans" w:cs="Open Sans"/>
          <w:lang w:val="fr-FR"/>
        </w:rPr>
        <w:t>Types d’actions associées</w:t>
      </w:r>
      <w:r w:rsidR="0036066F">
        <w:rPr>
          <w:rFonts w:ascii="Open Sans" w:hAnsi="Open Sans" w:cs="Open Sans"/>
          <w:lang w:val="fr-FR"/>
        </w:rPr>
        <w:t xml:space="preserve"> </w:t>
      </w:r>
    </w:p>
    <w:p w:rsidR="006A7E88" w:rsidRPr="006B4923" w:rsidRDefault="006A7E88" w:rsidP="006A7E88">
      <w:pPr>
        <w:pStyle w:val="Titre4"/>
        <w:spacing w:before="0" w:after="0"/>
        <w:jc w:val="both"/>
        <w:rPr>
          <w:rFonts w:ascii="Open Sans" w:hAnsi="Open Sans" w:cs="Open Sans"/>
          <w:bCs w:val="0"/>
          <w:color w:val="auto"/>
          <w:sz w:val="20"/>
          <w:szCs w:val="20"/>
          <w:lang w:val="fr-FR"/>
        </w:rPr>
      </w:pPr>
      <w:r w:rsidRPr="006B4923">
        <w:rPr>
          <w:rFonts w:ascii="Open Sans" w:hAnsi="Open Sans" w:cs="Open Sans"/>
          <w:bCs w:val="0"/>
          <w:color w:val="auto"/>
          <w:sz w:val="20"/>
          <w:szCs w:val="20"/>
          <w:lang w:val="fr-FR"/>
        </w:rPr>
        <w:t>A) Renforcement des capacités transfrontalières</w:t>
      </w: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Aa) Actions visant à soutenir la mise en place et le bon fonctionnement des organismes transfrontaliers pour promouvoir, fédérer et renforcer la politique maritime et côtière dans la zone.</w:t>
      </w:r>
    </w:p>
    <w:p w:rsidR="00160C30" w:rsidRPr="006B4923" w:rsidRDefault="00160C30" w:rsidP="00160C30">
      <w:pPr>
        <w:pStyle w:val="Standard"/>
        <w:rPr>
          <w:lang w:val="fr-FR"/>
        </w:rPr>
      </w:pP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Ab) Actions pour la création d'un réseau transfrontalier, (d'entreprises, de hubs, d'incubateurs, de centres de compétences), pour faciliter le développement de projets efficaces et durables, avec des normes minimales communes établies au niveau transfrontalier et contrôlées en termes de performance et qui capitalisent non seulement sur les résultats du programme transfrontalier, mais aussi sur les différents volets du CTE, d'autres programmes gérés directement et des programmes généraux.</w:t>
      </w:r>
    </w:p>
    <w:p w:rsidR="00160C30" w:rsidRPr="006B4923" w:rsidRDefault="00160C30" w:rsidP="00160C30">
      <w:pPr>
        <w:pStyle w:val="Standard"/>
        <w:rPr>
          <w:lang w:val="fr-FR"/>
        </w:rPr>
      </w:pP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 xml:space="preserve">Ac) Échange d'expériences et renforcement des capacités des autorités publiques pour préparer des initiatives/stratégies transfrontalières intégrées </w:t>
      </w:r>
    </w:p>
    <w:p w:rsidR="00160C30" w:rsidRPr="006B4923" w:rsidRDefault="00160C30" w:rsidP="00160C30">
      <w:pPr>
        <w:pStyle w:val="Standard"/>
        <w:rPr>
          <w:lang w:val="fr-FR"/>
        </w:rPr>
      </w:pP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Ad) Actions de soutien à la consolidation des groupements européens de coopération territoriale, dans des domaines tels que : l'accessibilité environnementale et la gestion des risques, etc.</w:t>
      </w:r>
    </w:p>
    <w:p w:rsidR="00160C30" w:rsidRPr="006B4923" w:rsidRDefault="00160C30" w:rsidP="00160C30">
      <w:pPr>
        <w:pStyle w:val="Standard"/>
        <w:rPr>
          <w:lang w:val="fr-FR"/>
        </w:rPr>
      </w:pP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Ae) Actions visant à tester, adapter et mettre en œuvre des services numériques intelligents pour une meilleure coopération et coordination au-delà des frontières administratives (par exemple pour l'échange de données dans le secteur de la santé).</w:t>
      </w:r>
    </w:p>
    <w:p w:rsidR="00160C30" w:rsidRPr="006B4923" w:rsidRDefault="00160C30" w:rsidP="00160C30">
      <w:pPr>
        <w:pStyle w:val="Standard"/>
        <w:rPr>
          <w:lang w:val="fr-FR"/>
        </w:rPr>
      </w:pP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 xml:space="preserve">Af) Formation et échange de personnel de l'administration publique pour améliorer la capacité institutionnelle (santé, gouvernement, etc.) </w:t>
      </w:r>
    </w:p>
    <w:p w:rsidR="00160C30" w:rsidRPr="006B4923" w:rsidRDefault="00160C30" w:rsidP="00160C30">
      <w:pPr>
        <w:pStyle w:val="Standard"/>
        <w:rPr>
          <w:lang w:val="fr-FR"/>
        </w:rPr>
      </w:pP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Ag) des actions visant à renforcer, orienter et homogénéiser l'ensemble de la chaîne de valeur du tourisme transfrontalier en fonction des objectifs de durabilité (Objectifs Agenda 2030).</w:t>
      </w:r>
    </w:p>
    <w:p w:rsidR="00160C30" w:rsidRPr="006B4923" w:rsidRDefault="00160C30" w:rsidP="00160C30">
      <w:pPr>
        <w:pStyle w:val="Standard"/>
        <w:rPr>
          <w:lang w:val="fr-FR"/>
        </w:rPr>
      </w:pP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 xml:space="preserve">Ah) Actions visant à définir des modèles de gouvernance qui améliorent et promeuvent les services des écosystèmes comme moyen de développement pour les zones rurales et marginales </w:t>
      </w:r>
    </w:p>
    <w:p w:rsidR="00160C30" w:rsidRPr="006B4923" w:rsidRDefault="00160C30" w:rsidP="00160C30">
      <w:pPr>
        <w:pStyle w:val="Standard"/>
        <w:rPr>
          <w:lang w:val="fr-FR"/>
        </w:rPr>
      </w:pPr>
    </w:p>
    <w:p w:rsidR="006A7E88" w:rsidRPr="006B4923" w:rsidRDefault="006A7E88" w:rsidP="006A7E88">
      <w:pPr>
        <w:pStyle w:val="Titre4"/>
        <w:spacing w:before="0" w:after="0"/>
        <w:jc w:val="both"/>
        <w:rPr>
          <w:rFonts w:ascii="Open Sans" w:hAnsi="Open Sans" w:cs="Open Sans"/>
          <w:bCs w:val="0"/>
          <w:color w:val="auto"/>
          <w:sz w:val="20"/>
          <w:szCs w:val="20"/>
          <w:lang w:val="fr-FR"/>
        </w:rPr>
      </w:pPr>
      <w:r w:rsidRPr="006B4923">
        <w:rPr>
          <w:rFonts w:ascii="Open Sans" w:hAnsi="Open Sans" w:cs="Open Sans"/>
          <w:bCs w:val="0"/>
          <w:color w:val="auto"/>
          <w:sz w:val="20"/>
          <w:szCs w:val="20"/>
          <w:lang w:val="fr-FR"/>
        </w:rPr>
        <w:t>B) Coordination interinstitutionnelle</w:t>
      </w: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(Ba) Actions consacrées au développement d'accords de coopération interinstitutionnelle avec les programmes CTE, gérés directement et Mainistream afin de maximiser l'efficacité des interventions dans un souci de complémentarité.</w:t>
      </w:r>
    </w:p>
    <w:p w:rsidR="00160C30" w:rsidRPr="006B4923" w:rsidRDefault="00160C30" w:rsidP="00160C30">
      <w:pPr>
        <w:pStyle w:val="Standard"/>
        <w:rPr>
          <w:i/>
          <w:lang w:val="fr-FR"/>
        </w:rPr>
      </w:pP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Bb) Actions pour une stratégie de gouvernance et alignement des protocoles dans le domaine de la coopération en matière d'infrastructures et de transport.</w:t>
      </w:r>
    </w:p>
    <w:p w:rsidR="00160C30" w:rsidRPr="006B4923" w:rsidRDefault="00160C30" w:rsidP="00160C30">
      <w:pPr>
        <w:pStyle w:val="Standard"/>
        <w:rPr>
          <w:i/>
          <w:lang w:val="fr-FR"/>
        </w:rPr>
      </w:pPr>
    </w:p>
    <w:p w:rsidR="006A7E88" w:rsidRPr="006B4923"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Bc) Développement de stratégies communes pour l'harmonisation des systèmes d'éducation et de formation (formels, non formels et informels) en vue de la reconnaissance, la validation et la certification des compétences au niveau transfrontalier.</w:t>
      </w:r>
    </w:p>
    <w:p w:rsidR="00160C30" w:rsidRPr="006B4923" w:rsidRDefault="00160C30" w:rsidP="00160C30">
      <w:pPr>
        <w:pStyle w:val="Standard"/>
        <w:rPr>
          <w:i/>
          <w:lang w:val="fr-FR"/>
        </w:rPr>
      </w:pPr>
    </w:p>
    <w:p w:rsidR="006A7E88" w:rsidRDefault="006A7E88" w:rsidP="006A7E88">
      <w:pPr>
        <w:pStyle w:val="Titre4"/>
        <w:spacing w:before="0" w:after="0"/>
        <w:jc w:val="both"/>
        <w:rPr>
          <w:rFonts w:ascii="Open Sans" w:hAnsi="Open Sans" w:cs="Open Sans"/>
          <w:b w:val="0"/>
          <w:bCs w:val="0"/>
          <w:i/>
          <w:color w:val="auto"/>
          <w:sz w:val="20"/>
          <w:szCs w:val="20"/>
          <w:lang w:val="fr-FR"/>
        </w:rPr>
      </w:pPr>
      <w:r w:rsidRPr="006B4923">
        <w:rPr>
          <w:rFonts w:ascii="Open Sans" w:hAnsi="Open Sans" w:cs="Open Sans"/>
          <w:b w:val="0"/>
          <w:bCs w:val="0"/>
          <w:i/>
          <w:color w:val="auto"/>
          <w:sz w:val="20"/>
          <w:szCs w:val="20"/>
          <w:lang w:val="fr-FR"/>
        </w:rPr>
        <w:t>Bd) Développement de systèmes de surveillance communs pour suivre les progrès dans la zone transfrontalière en ce qui concerne les défis de la transition écologique (par exemple, l'économie circulaire).</w:t>
      </w:r>
    </w:p>
    <w:p w:rsidR="00B74EAF" w:rsidRPr="00315252" w:rsidRDefault="00B74EAF" w:rsidP="00B74EAF">
      <w:pPr>
        <w:pStyle w:val="Standard"/>
        <w:rPr>
          <w:rFonts w:ascii="Open Sans" w:eastAsia="Calibri Light" w:hAnsi="Open Sans" w:cs="Open Sans"/>
          <w:b/>
          <w:sz w:val="20"/>
          <w:szCs w:val="20"/>
          <w:lang w:val="fr-FR"/>
        </w:rPr>
      </w:pPr>
    </w:p>
    <w:p w:rsidR="00B74EAF" w:rsidRDefault="00B74EAF" w:rsidP="00315252">
      <w:pPr>
        <w:pStyle w:val="Standard"/>
        <w:jc w:val="both"/>
        <w:rPr>
          <w:rFonts w:ascii="Open Sans" w:eastAsia="Calibri Light" w:hAnsi="Open Sans" w:cs="Open Sans"/>
          <w:b/>
          <w:sz w:val="20"/>
          <w:szCs w:val="20"/>
          <w:highlight w:val="yellow"/>
          <w:lang w:val="fr-FR"/>
        </w:rPr>
      </w:pPr>
      <w:r w:rsidRPr="00315252">
        <w:rPr>
          <w:rFonts w:ascii="Open Sans" w:eastAsia="Calibri Light" w:hAnsi="Open Sans" w:cs="Open Sans"/>
          <w:b/>
          <w:sz w:val="20"/>
          <w:szCs w:val="20"/>
          <w:highlight w:val="yellow"/>
          <w:lang w:val="fr-FR"/>
        </w:rPr>
        <w:t xml:space="preserve">C) People to People </w:t>
      </w:r>
    </w:p>
    <w:p w:rsidR="00315252" w:rsidRPr="00315252" w:rsidRDefault="00315252" w:rsidP="00315252">
      <w:pPr>
        <w:pStyle w:val="Standard"/>
        <w:jc w:val="both"/>
        <w:rPr>
          <w:rFonts w:ascii="Open Sans" w:eastAsia="Calibri Light" w:hAnsi="Open Sans" w:cs="Open Sans"/>
          <w:b/>
          <w:sz w:val="20"/>
          <w:szCs w:val="20"/>
          <w:highlight w:val="yellow"/>
          <w:lang w:val="fr-FR"/>
        </w:rPr>
      </w:pPr>
    </w:p>
    <w:p w:rsidR="00B74EAF" w:rsidRPr="00315252" w:rsidRDefault="00B74EAF" w:rsidP="00315252">
      <w:pPr>
        <w:pStyle w:val="Standard"/>
        <w:jc w:val="both"/>
        <w:rPr>
          <w:rFonts w:ascii="Open Sans" w:hAnsi="Open Sans" w:cs="Open Sans"/>
          <w:i/>
          <w:sz w:val="20"/>
          <w:szCs w:val="20"/>
          <w:lang w:val="fr-FR"/>
        </w:rPr>
      </w:pPr>
      <w:r w:rsidRPr="00315252">
        <w:rPr>
          <w:rFonts w:ascii="Open Sans" w:hAnsi="Open Sans" w:cs="Open Sans"/>
          <w:i/>
          <w:sz w:val="20"/>
          <w:szCs w:val="20"/>
          <w:highlight w:val="yellow"/>
          <w:lang w:val="fr-FR"/>
        </w:rPr>
        <w:t>Ca) Actions conjointes ascendantes visant à valoriser et à renforcer les racines et l'identité transfrontalières communes et à surmonter les obstacles existants (linguistiques, culturels, physiques), avec la forte implication, par exemple, des jeunes générations et dans le but ultime de renforcer la cohésion sociale des territoires.</w:t>
      </w:r>
    </w:p>
    <w:p w:rsidR="00C42F54" w:rsidRPr="006B4923" w:rsidRDefault="00B77CA0" w:rsidP="006A7E88">
      <w:pPr>
        <w:pStyle w:val="Titre4"/>
        <w:rPr>
          <w:lang w:val="fr-FR"/>
        </w:rPr>
      </w:pPr>
      <w:r w:rsidRPr="006B4923">
        <w:rPr>
          <w:rFonts w:ascii="Open Sans" w:hAnsi="Open Sans" w:cs="Open Sans"/>
          <w:lang w:val="fr-FR"/>
        </w:rPr>
        <w:t>Bénéficiaires</w:t>
      </w:r>
    </w:p>
    <w:p w:rsidR="00C42F54" w:rsidRPr="006B4923" w:rsidRDefault="00B77CA0">
      <w:pPr>
        <w:pStyle w:val="Titre4"/>
        <w:rPr>
          <w:lang w:val="fr-FR"/>
        </w:rPr>
      </w:pPr>
      <w:r w:rsidRPr="006B4923">
        <w:rPr>
          <w:rFonts w:ascii="Open Sans" w:hAnsi="Open Sans" w:cs="Open Sans"/>
          <w:b w:val="0"/>
          <w:bCs w:val="0"/>
          <w:color w:val="auto"/>
          <w:sz w:val="20"/>
          <w:szCs w:val="20"/>
          <w:lang w:val="fr-FR"/>
        </w:rPr>
        <w:t>A définir</w:t>
      </w:r>
    </w:p>
    <w:p w:rsidR="00C42F54" w:rsidRPr="006B4923" w:rsidRDefault="00C42F54">
      <w:pPr>
        <w:pStyle w:val="Titre4"/>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t>Types de projets</w:t>
      </w:r>
    </w:p>
    <w:tbl>
      <w:tblPr>
        <w:tblW w:w="9634" w:type="dxa"/>
        <w:tblLayout w:type="fixed"/>
        <w:tblCellMar>
          <w:left w:w="10" w:type="dxa"/>
          <w:right w:w="10" w:type="dxa"/>
        </w:tblCellMar>
        <w:tblLook w:val="0000" w:firstRow="0" w:lastRow="0" w:firstColumn="0" w:lastColumn="0" w:noHBand="0" w:noVBand="0"/>
      </w:tblPr>
      <w:tblGrid>
        <w:gridCol w:w="8769"/>
        <w:gridCol w:w="865"/>
      </w:tblGrid>
      <w:tr w:rsidR="00587CB7" w:rsidRPr="006B4923" w:rsidTr="00C40C43">
        <w:trPr>
          <w:trHeight w:val="180"/>
        </w:trPr>
        <w:tc>
          <w:tcPr>
            <w:tcW w:w="8769"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587CB7" w:rsidRPr="006B4923" w:rsidRDefault="00587CB7" w:rsidP="00C40C43">
            <w:pPr>
              <w:pStyle w:val="Standard"/>
              <w:rPr>
                <w:rFonts w:ascii="Open Sans" w:hAnsi="Open Sans" w:cs="Open Sans"/>
                <w:b/>
                <w:bCs/>
                <w:sz w:val="20"/>
                <w:szCs w:val="20"/>
                <w:lang w:val="fr-FR"/>
              </w:rPr>
            </w:pPr>
            <w:r w:rsidRPr="006B4923">
              <w:rPr>
                <w:rFonts w:ascii="Open Sans" w:hAnsi="Open Sans" w:cs="Open Sans"/>
                <w:b/>
                <w:bCs/>
                <w:sz w:val="20"/>
                <w:szCs w:val="20"/>
                <w:lang w:val="fr-FR"/>
              </w:rPr>
              <w:t>Tipologia di progetto /strumento</w:t>
            </w:r>
          </w:p>
        </w:tc>
        <w:tc>
          <w:tcPr>
            <w:tcW w:w="865" w:type="dxa"/>
            <w:tcBorders>
              <w:top w:val="single" w:sz="4" w:space="0" w:color="000000"/>
              <w:left w:val="single" w:sz="4" w:space="0" w:color="000000"/>
              <w:bottom w:val="single" w:sz="4" w:space="0" w:color="000000"/>
              <w:right w:val="single" w:sz="4" w:space="0" w:color="000000"/>
            </w:tcBorders>
            <w:shd w:val="clear" w:color="auto" w:fill="B5C0DF"/>
            <w:tcMar>
              <w:top w:w="0" w:type="dxa"/>
              <w:left w:w="108" w:type="dxa"/>
              <w:bottom w:w="0" w:type="dxa"/>
              <w:right w:w="108" w:type="dxa"/>
            </w:tcMar>
          </w:tcPr>
          <w:p w:rsidR="00587CB7" w:rsidRPr="006B4923" w:rsidRDefault="00587CB7" w:rsidP="00C40C43">
            <w:pPr>
              <w:pStyle w:val="Standard"/>
              <w:rPr>
                <w:rFonts w:ascii="Open Sans" w:hAnsi="Open Sans" w:cs="Open Sans"/>
                <w:sz w:val="20"/>
                <w:szCs w:val="20"/>
                <w:lang w:val="fr-FR"/>
              </w:rPr>
            </w:pPr>
            <w:r w:rsidRPr="006B4923">
              <w:rPr>
                <w:rFonts w:ascii="Open Sans" w:hAnsi="Open Sans" w:cs="Open Sans"/>
                <w:sz w:val="20"/>
                <w:szCs w:val="20"/>
                <w:lang w:val="fr-FR"/>
              </w:rPr>
              <w:t>Scelta</w:t>
            </w:r>
          </w:p>
        </w:tc>
      </w:tr>
      <w:tr w:rsidR="00587CB7" w:rsidRPr="006B4923" w:rsidTr="00C40C43">
        <w:trPr>
          <w:trHeight w:val="330"/>
        </w:trPr>
        <w:tc>
          <w:tcPr>
            <w:tcW w:w="8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rPr>
                <w:rFonts w:ascii="Open Sans" w:hAnsi="Open Sans" w:cs="Open Sans"/>
                <w:bCs/>
                <w:sz w:val="20"/>
                <w:szCs w:val="20"/>
                <w:lang w:val="fr-FR"/>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jc w:val="center"/>
              <w:rPr>
                <w:rFonts w:ascii="Wingdings" w:eastAsia="Wingdings" w:hAnsi="Wingdings" w:cs="Wingdings"/>
                <w:sz w:val="20"/>
                <w:szCs w:val="20"/>
                <w:lang w:val="fr-FR"/>
              </w:rPr>
            </w:pPr>
          </w:p>
        </w:tc>
      </w:tr>
      <w:tr w:rsidR="00587CB7" w:rsidRPr="006B4923" w:rsidTr="00C40C43">
        <w:trPr>
          <w:trHeight w:val="310"/>
        </w:trPr>
        <w:tc>
          <w:tcPr>
            <w:tcW w:w="8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rPr>
                <w:rFonts w:ascii="Open Sans" w:hAnsi="Open Sans" w:cs="Open Sans"/>
                <w:bCs/>
                <w:sz w:val="20"/>
                <w:szCs w:val="20"/>
                <w:lang w:val="fr-FR"/>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jc w:val="center"/>
              <w:rPr>
                <w:rFonts w:ascii="Open Sans" w:hAnsi="Open Sans" w:cs="Open Sans"/>
                <w:sz w:val="20"/>
                <w:szCs w:val="20"/>
                <w:lang w:val="fr-FR"/>
              </w:rPr>
            </w:pPr>
          </w:p>
        </w:tc>
      </w:tr>
      <w:tr w:rsidR="00587CB7" w:rsidRPr="006B4923" w:rsidTr="00C40C43">
        <w:trPr>
          <w:trHeight w:val="403"/>
        </w:trPr>
        <w:tc>
          <w:tcPr>
            <w:tcW w:w="8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rPr>
                <w:rFonts w:ascii="Open Sans" w:hAnsi="Open Sans" w:cs="Open Sans"/>
                <w:bCs/>
                <w:sz w:val="20"/>
                <w:szCs w:val="20"/>
                <w:lang w:val="fr-FR"/>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jc w:val="center"/>
              <w:rPr>
                <w:rFonts w:ascii="Open Sans" w:hAnsi="Open Sans" w:cs="Open Sans"/>
                <w:sz w:val="20"/>
                <w:szCs w:val="20"/>
                <w:lang w:val="fr-FR"/>
              </w:rPr>
            </w:pPr>
          </w:p>
        </w:tc>
      </w:tr>
      <w:tr w:rsidR="00587CB7" w:rsidRPr="006B4923" w:rsidTr="00C40C43">
        <w:trPr>
          <w:trHeight w:val="403"/>
        </w:trPr>
        <w:tc>
          <w:tcPr>
            <w:tcW w:w="8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rPr>
                <w:rFonts w:ascii="Open Sans" w:hAnsi="Open Sans" w:cs="Open Sans"/>
                <w:bCs/>
                <w:sz w:val="20"/>
                <w:szCs w:val="20"/>
                <w:lang w:val="fr-FR"/>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jc w:val="center"/>
              <w:rPr>
                <w:rFonts w:ascii="Open Sans" w:hAnsi="Open Sans" w:cs="Open Sans"/>
                <w:sz w:val="20"/>
                <w:szCs w:val="20"/>
                <w:lang w:val="fr-FR"/>
              </w:rPr>
            </w:pPr>
          </w:p>
        </w:tc>
      </w:tr>
      <w:tr w:rsidR="00587CB7" w:rsidRPr="006B4923" w:rsidTr="00C40C43">
        <w:trPr>
          <w:trHeight w:val="350"/>
        </w:trPr>
        <w:tc>
          <w:tcPr>
            <w:tcW w:w="8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rPr>
                <w:rFonts w:ascii="Open Sans" w:hAnsi="Open Sans" w:cs="Open Sans"/>
                <w:bCs/>
                <w:color w:val="000000"/>
                <w:sz w:val="20"/>
                <w:szCs w:val="20"/>
                <w:lang w:val="fr-FR"/>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jc w:val="center"/>
              <w:rPr>
                <w:rFonts w:ascii="Open Sans" w:hAnsi="Open Sans" w:cs="Open Sans"/>
                <w:sz w:val="20"/>
                <w:szCs w:val="20"/>
                <w:lang w:val="fr-FR"/>
              </w:rPr>
            </w:pPr>
          </w:p>
        </w:tc>
      </w:tr>
      <w:tr w:rsidR="00587CB7" w:rsidRPr="006B4923" w:rsidTr="00C40C43">
        <w:trPr>
          <w:trHeight w:val="350"/>
        </w:trPr>
        <w:tc>
          <w:tcPr>
            <w:tcW w:w="8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rPr>
                <w:rFonts w:ascii="Open Sans" w:hAnsi="Open Sans" w:cs="Open Sans"/>
                <w:bCs/>
                <w:color w:val="1E5E9F"/>
                <w:sz w:val="20"/>
                <w:szCs w:val="20"/>
                <w:lang w:val="fr-FR"/>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jc w:val="center"/>
              <w:rPr>
                <w:rFonts w:ascii="Wingdings" w:eastAsia="Wingdings" w:hAnsi="Wingdings" w:cs="Wingdings"/>
                <w:sz w:val="20"/>
                <w:szCs w:val="20"/>
                <w:lang w:val="fr-FR"/>
              </w:rPr>
            </w:pPr>
          </w:p>
        </w:tc>
      </w:tr>
      <w:tr w:rsidR="00587CB7" w:rsidRPr="006B4923" w:rsidTr="00C40C43">
        <w:trPr>
          <w:trHeight w:val="350"/>
        </w:trPr>
        <w:tc>
          <w:tcPr>
            <w:tcW w:w="8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rPr>
                <w:rFonts w:ascii="Open Sans" w:hAnsi="Open Sans" w:cs="Open Sans"/>
                <w:bCs/>
                <w:color w:val="1E5E9F"/>
                <w:sz w:val="20"/>
                <w:szCs w:val="20"/>
                <w:lang w:val="fr-FR"/>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7CB7" w:rsidRPr="006B4923" w:rsidRDefault="00587CB7" w:rsidP="00C40C43">
            <w:pPr>
              <w:pStyle w:val="Standard"/>
              <w:jc w:val="center"/>
              <w:rPr>
                <w:rFonts w:ascii="Open Sans" w:hAnsi="Open Sans" w:cs="Open Sans"/>
                <w:sz w:val="20"/>
                <w:szCs w:val="20"/>
                <w:lang w:val="fr-FR"/>
              </w:rPr>
            </w:pPr>
          </w:p>
        </w:tc>
      </w:tr>
    </w:tbl>
    <w:p w:rsidR="00C42F54" w:rsidRPr="006B4923" w:rsidRDefault="00C42F54">
      <w:pPr>
        <w:pStyle w:val="Standard"/>
        <w:rPr>
          <w:rFonts w:ascii="Open Sans" w:hAnsi="Open Sans" w:cs="Open Sans"/>
          <w:lang w:val="fr-FR"/>
        </w:rPr>
      </w:pPr>
    </w:p>
    <w:p w:rsidR="00C42F54" w:rsidRPr="006B4923" w:rsidRDefault="00B77CA0">
      <w:pPr>
        <w:pStyle w:val="Titre4"/>
        <w:rPr>
          <w:lang w:val="fr-FR"/>
        </w:rPr>
      </w:pPr>
      <w:r w:rsidRPr="006B4923">
        <w:rPr>
          <w:rFonts w:ascii="Open Sans" w:hAnsi="Open Sans" w:cs="Open Sans"/>
          <w:lang w:val="fr-FR"/>
        </w:rPr>
        <w:t>Indicateurs de réalisation</w:t>
      </w:r>
    </w:p>
    <w:p w:rsidR="00C42F54" w:rsidRPr="006B4923" w:rsidRDefault="00B77CA0">
      <w:pPr>
        <w:pStyle w:val="Standard"/>
        <w:rPr>
          <w:lang w:val="fr-FR"/>
        </w:rPr>
      </w:pPr>
      <w:r w:rsidRPr="006B4923">
        <w:rPr>
          <w:rFonts w:ascii="Open Sans" w:hAnsi="Open Sans" w:cs="Open Sans"/>
          <w:sz w:val="20"/>
          <w:szCs w:val="20"/>
          <w:lang w:val="fr-FR"/>
        </w:rPr>
        <w:t>RCO 83  Stratégies et plans d’action élaborés conjointement</w:t>
      </w:r>
    </w:p>
    <w:p w:rsidR="00C42F54" w:rsidRPr="006B4923" w:rsidRDefault="00B77CA0">
      <w:pPr>
        <w:pStyle w:val="Standard"/>
        <w:rPr>
          <w:lang w:val="fr-FR"/>
        </w:rPr>
      </w:pPr>
      <w:r w:rsidRPr="006B4923">
        <w:rPr>
          <w:rFonts w:ascii="Open Sans" w:hAnsi="Open Sans" w:cs="Open Sans"/>
          <w:sz w:val="20"/>
          <w:szCs w:val="20"/>
          <w:lang w:val="fr-FR"/>
        </w:rPr>
        <w:t>RCO 116 Solutions développées conjointement</w:t>
      </w:r>
    </w:p>
    <w:p w:rsidR="00C42F54" w:rsidRPr="006B4923" w:rsidRDefault="00B77CA0">
      <w:pPr>
        <w:pStyle w:val="Titre4"/>
        <w:rPr>
          <w:lang w:val="fr-FR"/>
        </w:rPr>
      </w:pPr>
      <w:r w:rsidRPr="006B4923">
        <w:rPr>
          <w:rFonts w:ascii="Open Sans" w:hAnsi="Open Sans" w:cs="Open Sans"/>
          <w:lang w:val="fr-FR"/>
        </w:rPr>
        <w:t>Indicateurs de résultat</w:t>
      </w:r>
    </w:p>
    <w:p w:rsidR="00C42F54" w:rsidRPr="006B4923" w:rsidRDefault="00B77CA0">
      <w:pPr>
        <w:pStyle w:val="Standard"/>
        <w:rPr>
          <w:lang w:val="fr-FR"/>
        </w:rPr>
        <w:sectPr w:rsidR="00C42F54" w:rsidRPr="006B4923">
          <w:footerReference w:type="default" r:id="rId15"/>
          <w:pgSz w:w="11906" w:h="16820"/>
          <w:pgMar w:top="1417" w:right="1134" w:bottom="1417" w:left="1134" w:header="720" w:footer="1134" w:gutter="0"/>
          <w:cols w:space="720"/>
        </w:sectPr>
      </w:pPr>
      <w:r w:rsidRPr="006B4923">
        <w:rPr>
          <w:rFonts w:ascii="Open Sans" w:hAnsi="Open Sans" w:cs="Open Sans"/>
          <w:sz w:val="20"/>
          <w:szCs w:val="20"/>
          <w:lang w:val="fr-FR"/>
        </w:rPr>
        <w:t>RCR 86 – Acteurs/institutions dont la capacité de coopération par delà les frontières nationales a été amélioré</w:t>
      </w:r>
    </w:p>
    <w:p w:rsidR="00C42F54" w:rsidRPr="006B4923" w:rsidRDefault="00A458E3">
      <w:pPr>
        <w:pStyle w:val="Standard"/>
        <w:rPr>
          <w:rFonts w:ascii="Open Sans" w:hAnsi="Open Sans" w:cs="Open Sans"/>
          <w:lang w:val="fr-FR"/>
        </w:rPr>
      </w:pPr>
      <w:r>
        <w:rPr>
          <w:noProof/>
          <w:lang w:val="fr-FR" w:eastAsia="fr-FR"/>
        </w:rPr>
        <w:lastRenderedPageBreak/>
        <mc:AlternateContent>
          <mc:Choice Requires="wps">
            <w:drawing>
              <wp:anchor distT="0" distB="0" distL="114300" distR="114300" simplePos="0" relativeHeight="251663872" behindDoc="0" locked="0" layoutInCell="1" allowOverlap="1">
                <wp:simplePos x="0" y="0"/>
                <wp:positionH relativeFrom="column">
                  <wp:posOffset>3599815</wp:posOffset>
                </wp:positionH>
                <wp:positionV relativeFrom="paragraph">
                  <wp:posOffset>168275</wp:posOffset>
                </wp:positionV>
                <wp:extent cx="960755" cy="335280"/>
                <wp:effectExtent l="0" t="76200" r="0" b="71120"/>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90521">
                          <a:off x="0" y="0"/>
                          <a:ext cx="960755" cy="335280"/>
                        </a:xfrm>
                        <a:prstGeom prst="rect">
                          <a:avLst/>
                        </a:prstGeom>
                        <a:noFill/>
                        <a:ln>
                          <a:noFill/>
                        </a:ln>
                      </wps:spPr>
                      <wps:txbx>
                        <w:txbxContent>
                          <w:p w:rsidR="0036066F" w:rsidRPr="0036066F" w:rsidRDefault="0036066F" w:rsidP="0036066F">
                            <w:pPr>
                              <w:jc w:val="center"/>
                              <w:rPr>
                                <w:rFonts w:cs="Open Sans"/>
                                <w:b/>
                                <w:color w:val="FF0000"/>
                                <w:sz w:val="24"/>
                                <w:szCs w:val="32"/>
                              </w:rPr>
                            </w:pPr>
                            <w:r w:rsidRPr="0036066F">
                              <w:rPr>
                                <w:rFonts w:cs="Open Sans"/>
                                <w:b/>
                                <w:color w:val="FF0000"/>
                                <w:sz w:val="24"/>
                                <w:szCs w:val="32"/>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21" o:spid="_x0000_s1040" type="#_x0000_t202" style="position:absolute;margin-left:283.45pt;margin-top:13.25pt;width:75.65pt;height:26.4pt;rotation:-993394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gSRQIAAIEEAAAOAAAAZHJzL2Uyb0RvYy54bWysVFFv2jAQfp+0/2D5fSSkQEtEqBgV0yTU&#10;VqJTn43jEGuOz7MNCfv1OztAWbenaS/W+e7L+e777jK77xpFDsI6Cbqgw0FKidAcSql3Bf32svp0&#10;R4nzTJdMgRYFPQpH7+cfP8xak4sMalClsASTaJe3pqC19yZPEsdr0TA3ACM0BiuwDfN4tbuktKzF&#10;7I1KsjSdJC3Y0ljgwjn0PvRBOo/5q0pw/1RVTniiCoq1+XjaeG7DmcxnLN9ZZmrJT2Wwf6iiYVLj&#10;o5dUD8wzsrfyj1SN5BYcVH7AoUmgqiQXsQfsZpi+62ZTMyNiL0iOMxea3P9Lyx8Pz5bIsqDZkBLN&#10;GtRoyZxQipFSEi+cB4Ih5Kk1Lkf4xuAHvvsMHeode3ZmDfy7Q0hyhek/cIgOvHSVbYgF5D9LJ9N0&#10;jCmDGwkgmAeVOV7UEJ0nHJ3TSXo7HlPCMXRzM87uolpJnyt8bKzzXwQ0JBgFtSh2TMoOa+dDNW+Q&#10;ANewkkpFwZX+zYHA4InV9wWHPny37SIzw9G5/S2UR+w+9oE1O8NXEt9eM+efmcXBQScug3/Co1LQ&#10;FhROFiU12J9/8wc86olRSlocxIK6H3tmBSXqq0alp8PRKExuvIzGtxle7HVkex3R+2YJOOsoJlYX&#10;zYD36mxWFppX3JlFeBVDTHN8u6D+bC59vx64c1wsFhGEs2qYX+uN4WfRA+cv3Suz5kS/R90e4Tyy&#10;LH+nQo/taV/sPVQyShSI7lk98Y9zHpU77WRYpOt7RL39Oea/AAAA//8DAFBLAwQUAAYACAAAACEA&#10;jPqNNd8AAAAJAQAADwAAAGRycy9kb3ducmV2LnhtbEyPwU6DQBCG7ya+w2ZMvNmlmCKlLI0xmnjR&#10;BDT2umVHIGVnCbtQfHvHk73NZL788/35frG9mHH0nSMF61UEAql2pqNGwefHy10KwgdNRveOUMEP&#10;etgX11e5zow7U4lzFRrBIeQzraANYcik9HWLVvuVG5D49u1GqwOvYyPNqM8cbnsZR1Eire6IP7R6&#10;wKcW61M1WQVpWMr37lTVr2n5dZA0h+d4elPq9mZ53IEIuIR/GP70WR0Kdjq6iYwXvYJNkmwZVRAn&#10;GxAMPKzTGMSRh+09yCKXlw2KXwAAAP//AwBQSwECLQAUAAYACAAAACEAtoM4kv4AAADhAQAAEwAA&#10;AAAAAAAAAAAAAAAAAAAAW0NvbnRlbnRfVHlwZXNdLnhtbFBLAQItABQABgAIAAAAIQA4/SH/1gAA&#10;AJQBAAALAAAAAAAAAAAAAAAAAC8BAABfcmVscy8ucmVsc1BLAQItABQABgAIAAAAIQDdiigSRQIA&#10;AIEEAAAOAAAAAAAAAAAAAAAAAC4CAABkcnMvZTJvRG9jLnhtbFBLAQItABQABgAIAAAAIQCM+o01&#10;3wAAAAkBAAAPAAAAAAAAAAAAAAAAAJ8EAABkcnMvZG93bnJldi54bWxQSwUGAAAAAAQABADzAAAA&#10;qwUAAAAA&#10;" filled="f" stroked="f">
                <v:path arrowok="t"/>
                <v:textbox>
                  <w:txbxContent>
                    <w:p w:rsidR="0036066F" w:rsidRPr="0036066F" w:rsidRDefault="0036066F" w:rsidP="0036066F">
                      <w:pPr>
                        <w:jc w:val="center"/>
                        <w:rPr>
                          <w:rFonts w:cs="Open Sans"/>
                          <w:b/>
                          <w:color w:val="FF0000"/>
                          <w:sz w:val="24"/>
                          <w:szCs w:val="32"/>
                        </w:rPr>
                      </w:pPr>
                      <w:r w:rsidRPr="0036066F">
                        <w:rPr>
                          <w:rFonts w:cs="Open Sans"/>
                          <w:b/>
                          <w:color w:val="FF0000"/>
                          <w:sz w:val="24"/>
                          <w:szCs w:val="32"/>
                        </w:rPr>
                        <w:t>News!</w:t>
                      </w:r>
                    </w:p>
                  </w:txbxContent>
                </v:textbox>
              </v:shape>
            </w:pict>
          </mc:Fallback>
        </mc:AlternateContent>
      </w:r>
    </w:p>
    <w:p w:rsidR="00C42F54" w:rsidRPr="006B4923" w:rsidRDefault="003B0B2D">
      <w:pPr>
        <w:pStyle w:val="Titre1"/>
        <w:rPr>
          <w:lang w:val="fr-FR"/>
        </w:rPr>
      </w:pPr>
      <w:bookmarkStart w:id="83" w:name="_Toc53221427"/>
      <w:bookmarkStart w:id="84" w:name="_Toc57033437"/>
      <w:r w:rsidRPr="006B4923">
        <w:rPr>
          <w:rFonts w:ascii="Open Sans" w:hAnsi="Open Sans" w:cs="Open Sans"/>
          <w:lang w:val="fr-FR"/>
        </w:rPr>
        <w:t>LES OUTILS DE PROGRAMMATION 2021-2027</w:t>
      </w:r>
      <w:bookmarkEnd w:id="83"/>
      <w:bookmarkEnd w:id="84"/>
      <w:r w:rsidR="0036066F">
        <w:rPr>
          <w:rFonts w:ascii="Open Sans" w:hAnsi="Open Sans" w:cs="Open Sans"/>
          <w:lang w:val="fr-FR"/>
        </w:rPr>
        <w:t xml:space="preserve"> </w:t>
      </w:r>
    </w:p>
    <w:p w:rsidR="00C42F54" w:rsidRPr="006B4923" w:rsidRDefault="00C42F54">
      <w:pPr>
        <w:pStyle w:val="Standard"/>
        <w:rPr>
          <w:lang w:val="fr-FR"/>
        </w:rPr>
      </w:pPr>
    </w:p>
    <w:p w:rsidR="00183227" w:rsidRPr="006B4923" w:rsidRDefault="00183227" w:rsidP="00632A0F">
      <w:pPr>
        <w:pStyle w:val="Titre3"/>
        <w:rPr>
          <w:lang w:val="fr-FR"/>
        </w:rPr>
      </w:pPr>
      <w:r w:rsidRPr="006B4923">
        <w:rPr>
          <w:lang w:val="fr-FR"/>
        </w:rPr>
        <w:t>Introduction</w:t>
      </w:r>
    </w:p>
    <w:p w:rsidR="00183227" w:rsidRPr="006B4923" w:rsidRDefault="00183227">
      <w:pPr>
        <w:pStyle w:val="Standard"/>
        <w:rPr>
          <w:rFonts w:ascii="Open Sans" w:hAnsi="Open Sans" w:cs="Open Sans"/>
          <w:sz w:val="20"/>
          <w:szCs w:val="20"/>
          <w:lang w:val="fr-FR"/>
        </w:rPr>
      </w:pPr>
    </w:p>
    <w:p w:rsidR="00183227" w:rsidRPr="006B4923" w:rsidRDefault="00183227" w:rsidP="007B6E93">
      <w:pPr>
        <w:pStyle w:val="Standard"/>
        <w:jc w:val="both"/>
        <w:rPr>
          <w:rFonts w:ascii="Open Sans" w:hAnsi="Open Sans" w:cs="Open Sans"/>
          <w:sz w:val="20"/>
          <w:szCs w:val="20"/>
          <w:lang w:val="fr-FR"/>
        </w:rPr>
      </w:pPr>
      <w:r w:rsidRPr="006B4923">
        <w:rPr>
          <w:rFonts w:ascii="Open Sans" w:hAnsi="Open Sans" w:cs="Open Sans"/>
          <w:sz w:val="20"/>
          <w:szCs w:val="20"/>
          <w:lang w:val="fr-FR"/>
        </w:rPr>
        <w:t>Ce paragraphe décrit les instruments de mise en œuvre prévus dans la programmation 2021-2027. Ces instruments se composent d'un ensemble de "types de projets" ainsi que de mécanismes supplémentaires qui peuvent être utilisés.</w:t>
      </w:r>
    </w:p>
    <w:p w:rsidR="00C42F54" w:rsidRPr="006B4923" w:rsidRDefault="00183227" w:rsidP="007B6E93">
      <w:pPr>
        <w:pStyle w:val="Standard"/>
        <w:jc w:val="both"/>
        <w:rPr>
          <w:rFonts w:ascii="Open Sans" w:hAnsi="Open Sans" w:cs="Open Sans"/>
          <w:sz w:val="20"/>
          <w:szCs w:val="20"/>
          <w:lang w:val="fr-FR"/>
        </w:rPr>
      </w:pPr>
      <w:r w:rsidRPr="006B4923">
        <w:rPr>
          <w:rFonts w:ascii="Open Sans" w:hAnsi="Open Sans" w:cs="Open Sans"/>
          <w:sz w:val="20"/>
          <w:szCs w:val="20"/>
          <w:lang w:val="fr-FR"/>
        </w:rPr>
        <w:t>Pour un aperçu des changements apportés à la programmation 2014-2020, le tableau ci-dessous présente les outils correspondants ainsi que le résumé de l'évaluation de chacun des instruments prévus, réalisée par les évaluateurs du programme.</w:t>
      </w:r>
    </w:p>
    <w:p w:rsidR="00183227" w:rsidRPr="006B4923" w:rsidRDefault="00183227" w:rsidP="00183227">
      <w:pPr>
        <w:pStyle w:val="Standard"/>
        <w:rPr>
          <w:rFonts w:ascii="Open Sans" w:hAnsi="Open Sans" w:cs="Open Sans"/>
          <w:sz w:val="20"/>
          <w:szCs w:val="20"/>
          <w:lang w:val="fr-FR"/>
        </w:rPr>
      </w:pPr>
    </w:p>
    <w:p w:rsidR="00183227" w:rsidRPr="006B4923" w:rsidRDefault="00183227" w:rsidP="00183227">
      <w:pPr>
        <w:pStyle w:val="Lgende"/>
        <w:keepNext/>
        <w:rPr>
          <w:lang w:val="fr-FR"/>
        </w:rPr>
      </w:pPr>
    </w:p>
    <w:p w:rsidR="006B4923" w:rsidRPr="006B4923" w:rsidRDefault="006B4923" w:rsidP="006B4923">
      <w:pPr>
        <w:pStyle w:val="Lgende"/>
        <w:keepNext/>
        <w:rPr>
          <w:lang w:val="fr-FR"/>
        </w:rPr>
      </w:pPr>
      <w:r w:rsidRPr="006B4923">
        <w:rPr>
          <w:lang w:val="fr-FR"/>
        </w:rPr>
        <w:t xml:space="preserve">Tableau </w:t>
      </w:r>
      <w:r w:rsidRPr="006B4923">
        <w:rPr>
          <w:lang w:val="fr-FR"/>
        </w:rPr>
        <w:fldChar w:fldCharType="begin"/>
      </w:r>
      <w:r w:rsidRPr="006B4923">
        <w:rPr>
          <w:lang w:val="fr-FR"/>
        </w:rPr>
        <w:instrText xml:space="preserve"> SEQ Tableau \* ARABIC </w:instrText>
      </w:r>
      <w:r w:rsidRPr="006B4923">
        <w:rPr>
          <w:lang w:val="fr-FR"/>
        </w:rPr>
        <w:fldChar w:fldCharType="separate"/>
      </w:r>
      <w:r w:rsidR="00247735">
        <w:rPr>
          <w:noProof/>
          <w:lang w:val="fr-FR"/>
        </w:rPr>
        <w:t>1</w:t>
      </w:r>
      <w:r w:rsidRPr="006B4923">
        <w:rPr>
          <w:lang w:val="fr-FR"/>
        </w:rPr>
        <w:fldChar w:fldCharType="end"/>
      </w:r>
      <w:r w:rsidRPr="006B4923">
        <w:rPr>
          <w:lang w:val="fr-FR"/>
        </w:rPr>
        <w:t>- les instruments 2014-2020</w:t>
      </w:r>
    </w:p>
    <w:tbl>
      <w:tblPr>
        <w:tblW w:w="5110" w:type="pct"/>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238"/>
        <w:gridCol w:w="3275"/>
        <w:gridCol w:w="734"/>
        <w:gridCol w:w="4535"/>
      </w:tblGrid>
      <w:tr w:rsidR="00183227" w:rsidRPr="006B4923" w:rsidTr="006B4923">
        <w:trPr>
          <w:trHeight w:val="520"/>
        </w:trPr>
        <w:tc>
          <w:tcPr>
            <w:tcW w:w="633" w:type="pct"/>
            <w:tcBorders>
              <w:bottom w:val="single" w:sz="12" w:space="0" w:color="666666"/>
            </w:tcBorders>
            <w:shd w:val="clear" w:color="auto" w:fill="E7E6E6"/>
            <w:hideMark/>
          </w:tcPr>
          <w:p w:rsidR="00183227" w:rsidRPr="006B4923" w:rsidRDefault="00183227" w:rsidP="00F6338C">
            <w:pPr>
              <w:snapToGrid w:val="0"/>
              <w:contextualSpacing/>
              <w:rPr>
                <w:rFonts w:eastAsia="Century Gothic" w:cs="Open Sans"/>
                <w:b/>
                <w:bCs/>
                <w:sz w:val="16"/>
                <w:szCs w:val="16"/>
                <w:lang w:val="fr-FR"/>
              </w:rPr>
            </w:pPr>
            <w:r w:rsidRPr="006B4923">
              <w:rPr>
                <w:rFonts w:eastAsia="Century Gothic" w:cs="Open Sans"/>
                <w:b/>
                <w:bCs/>
                <w:color w:val="000000"/>
                <w:sz w:val="16"/>
                <w:szCs w:val="16"/>
                <w:lang w:val="fr-FR"/>
              </w:rPr>
              <w:t>Type de projet / instrument</w:t>
            </w:r>
          </w:p>
        </w:tc>
        <w:tc>
          <w:tcPr>
            <w:tcW w:w="1674" w:type="pct"/>
            <w:tcBorders>
              <w:bottom w:val="single" w:sz="12" w:space="0" w:color="666666"/>
            </w:tcBorders>
            <w:shd w:val="clear" w:color="auto" w:fill="E7E6E6"/>
            <w:hideMark/>
          </w:tcPr>
          <w:p w:rsidR="00183227" w:rsidRPr="006B4923" w:rsidRDefault="00183227" w:rsidP="00F6338C">
            <w:pPr>
              <w:snapToGrid w:val="0"/>
              <w:contextualSpacing/>
              <w:rPr>
                <w:rFonts w:eastAsia="Century Gothic" w:cs="Open Sans"/>
                <w:b/>
                <w:bCs/>
                <w:sz w:val="16"/>
                <w:szCs w:val="16"/>
                <w:lang w:val="fr-FR"/>
              </w:rPr>
            </w:pPr>
            <w:r w:rsidRPr="006B4923">
              <w:rPr>
                <w:rFonts w:eastAsia="Century Gothic" w:cs="Open Sans"/>
                <w:b/>
                <w:bCs/>
                <w:color w:val="000000"/>
                <w:sz w:val="16"/>
                <w:szCs w:val="16"/>
                <w:lang w:val="fr-FR"/>
              </w:rPr>
              <w:t>Description</w:t>
            </w:r>
          </w:p>
        </w:tc>
        <w:tc>
          <w:tcPr>
            <w:tcW w:w="375" w:type="pct"/>
            <w:tcBorders>
              <w:bottom w:val="single" w:sz="12" w:space="0" w:color="666666"/>
            </w:tcBorders>
            <w:shd w:val="clear" w:color="auto" w:fill="E7E6E6"/>
            <w:hideMark/>
          </w:tcPr>
          <w:p w:rsidR="00183227" w:rsidRPr="006B4923" w:rsidRDefault="00183227" w:rsidP="00F6338C">
            <w:pPr>
              <w:snapToGrid w:val="0"/>
              <w:contextualSpacing/>
              <w:rPr>
                <w:rFonts w:eastAsia="Century Gothic" w:cs="Open Sans"/>
                <w:b/>
                <w:bCs/>
                <w:sz w:val="16"/>
                <w:szCs w:val="16"/>
                <w:lang w:val="fr-FR"/>
              </w:rPr>
            </w:pPr>
            <w:r w:rsidRPr="006B4923">
              <w:rPr>
                <w:rFonts w:eastAsia="Century Gothic" w:cs="Open Sans"/>
                <w:b/>
                <w:bCs/>
                <w:color w:val="000000"/>
                <w:sz w:val="16"/>
                <w:szCs w:val="16"/>
                <w:lang w:val="fr-FR"/>
              </w:rPr>
              <w:t>Durée</w:t>
            </w:r>
          </w:p>
        </w:tc>
        <w:tc>
          <w:tcPr>
            <w:tcW w:w="2318" w:type="pct"/>
            <w:tcBorders>
              <w:bottom w:val="single" w:sz="12" w:space="0" w:color="666666"/>
            </w:tcBorders>
            <w:shd w:val="clear" w:color="auto" w:fill="E7E6E6"/>
            <w:hideMark/>
          </w:tcPr>
          <w:p w:rsidR="00183227" w:rsidRPr="006B4923" w:rsidRDefault="00183227" w:rsidP="00F6338C">
            <w:pPr>
              <w:snapToGrid w:val="0"/>
              <w:contextualSpacing/>
              <w:rPr>
                <w:rFonts w:eastAsia="Century Gothic" w:cs="Open Sans"/>
                <w:b/>
                <w:bCs/>
                <w:sz w:val="16"/>
                <w:szCs w:val="16"/>
                <w:lang w:val="fr-FR"/>
              </w:rPr>
            </w:pPr>
            <w:r w:rsidRPr="006B4923">
              <w:rPr>
                <w:rFonts w:eastAsia="Century Gothic" w:cs="Open Sans"/>
                <w:b/>
                <w:bCs/>
                <w:color w:val="000000"/>
                <w:sz w:val="16"/>
                <w:szCs w:val="16"/>
                <w:lang w:val="fr-FR"/>
              </w:rPr>
              <w:t>Évaluation</w:t>
            </w:r>
          </w:p>
        </w:tc>
      </w:tr>
      <w:tr w:rsidR="00183227" w:rsidRPr="006B4923" w:rsidTr="006B4923">
        <w:trPr>
          <w:trHeight w:val="2735"/>
        </w:trPr>
        <w:tc>
          <w:tcPr>
            <w:tcW w:w="633" w:type="pct"/>
            <w:shd w:val="clear" w:color="auto" w:fill="auto"/>
            <w:hideMark/>
          </w:tcPr>
          <w:p w:rsidR="00183227" w:rsidRPr="006B4923" w:rsidRDefault="001812A0" w:rsidP="00F6338C">
            <w:pPr>
              <w:snapToGrid w:val="0"/>
              <w:contextualSpacing/>
              <w:rPr>
                <w:rFonts w:eastAsia="Century Gothic" w:cs="Open Sans"/>
                <w:b/>
                <w:bCs/>
                <w:sz w:val="16"/>
                <w:szCs w:val="16"/>
                <w:lang w:val="fr-FR"/>
              </w:rPr>
            </w:pPr>
            <w:r w:rsidRPr="006B4923">
              <w:rPr>
                <w:rFonts w:eastAsia="Century Gothic" w:cs="Open Sans"/>
                <w:b/>
                <w:bCs/>
                <w:color w:val="000000"/>
                <w:sz w:val="16"/>
                <w:szCs w:val="16"/>
                <w:lang w:val="fr-FR"/>
              </w:rPr>
              <w:t>Projets simples</w:t>
            </w:r>
          </w:p>
        </w:tc>
        <w:tc>
          <w:tcPr>
            <w:tcW w:w="1674" w:type="pct"/>
            <w:shd w:val="clear" w:color="auto" w:fill="auto"/>
            <w:hideMark/>
          </w:tcPr>
          <w:p w:rsidR="00183227" w:rsidRPr="006B4923" w:rsidRDefault="00183227" w:rsidP="00F6338C">
            <w:pPr>
              <w:snapToGrid w:val="0"/>
              <w:contextualSpacing/>
              <w:rPr>
                <w:rFonts w:eastAsia="Century Gothic" w:cs="Open Sans"/>
                <w:sz w:val="16"/>
                <w:szCs w:val="16"/>
                <w:lang w:val="fr-FR"/>
              </w:rPr>
            </w:pPr>
            <w:r w:rsidRPr="006B4923">
              <w:rPr>
                <w:rFonts w:eastAsia="Century Gothic" w:cs="Open Sans"/>
                <w:color w:val="000000"/>
                <w:sz w:val="16"/>
                <w:szCs w:val="16"/>
                <w:lang w:val="fr-FR"/>
              </w:rPr>
              <w:t xml:space="preserve">Actions bilatérales et/ou plurilatérales promues par des sujets de l'espace de coopération, visant à introduire </w:t>
            </w:r>
            <w:r w:rsidRPr="006B4923">
              <w:rPr>
                <w:rFonts w:eastAsia="Century Gothic" w:cs="Open Sans"/>
                <w:b/>
                <w:color w:val="000000"/>
                <w:sz w:val="16"/>
                <w:szCs w:val="16"/>
                <w:lang w:val="fr-FR"/>
              </w:rPr>
              <w:t>des méthodes et des outils innovant</w:t>
            </w:r>
            <w:r w:rsidRPr="006B4923">
              <w:rPr>
                <w:rFonts w:eastAsia="Century Gothic" w:cs="Open Sans"/>
                <w:color w:val="000000"/>
                <w:sz w:val="16"/>
                <w:szCs w:val="16"/>
                <w:lang w:val="fr-FR"/>
              </w:rPr>
              <w:t xml:space="preserve">s et à encourager l'expérimentation et la participation à des thèmes de coopération, qui peuvent être distingués en </w:t>
            </w:r>
            <w:r w:rsidRPr="006B4923">
              <w:rPr>
                <w:rFonts w:eastAsia="Century Gothic" w:cs="Open Sans"/>
                <w:b/>
                <w:color w:val="000000"/>
                <w:sz w:val="16"/>
                <w:szCs w:val="16"/>
                <w:lang w:val="fr-FR"/>
              </w:rPr>
              <w:t>PROJETS SIMPLES MONO-ACTION :</w:t>
            </w:r>
            <w:r w:rsidRPr="006B4923">
              <w:rPr>
                <w:rFonts w:eastAsia="Century Gothic" w:cs="Open Sans"/>
                <w:color w:val="000000"/>
                <w:sz w:val="16"/>
                <w:szCs w:val="16"/>
                <w:lang w:val="fr-FR"/>
              </w:rPr>
              <w:t xml:space="preserve"> cohérents avec un seul exemple d'action ou </w:t>
            </w:r>
            <w:r w:rsidRPr="006B4923">
              <w:rPr>
                <w:rFonts w:eastAsia="Century Gothic" w:cs="Open Sans"/>
                <w:b/>
                <w:color w:val="000000"/>
                <w:sz w:val="16"/>
                <w:szCs w:val="16"/>
                <w:lang w:val="fr-FR"/>
              </w:rPr>
              <w:t>PROJETS SIMPLES PLURI-ACTION</w:t>
            </w:r>
            <w:r w:rsidRPr="006B4923">
              <w:rPr>
                <w:rFonts w:eastAsia="Century Gothic" w:cs="Open Sans"/>
                <w:color w:val="000000"/>
                <w:sz w:val="16"/>
                <w:szCs w:val="16"/>
                <w:lang w:val="fr-FR"/>
              </w:rPr>
              <w:t xml:space="preserve"> : cohérents avec plusieurs exemples d'actions.</w:t>
            </w:r>
          </w:p>
        </w:tc>
        <w:tc>
          <w:tcPr>
            <w:tcW w:w="375" w:type="pct"/>
            <w:shd w:val="clear" w:color="auto" w:fill="auto"/>
            <w:hideMark/>
          </w:tcPr>
          <w:p w:rsidR="00183227" w:rsidRPr="006B4923" w:rsidRDefault="00183227" w:rsidP="00F6338C">
            <w:pPr>
              <w:snapToGrid w:val="0"/>
              <w:contextualSpacing/>
              <w:rPr>
                <w:rFonts w:eastAsia="Century Gothic" w:cs="Open Sans"/>
                <w:sz w:val="16"/>
                <w:szCs w:val="16"/>
                <w:lang w:val="fr-FR"/>
              </w:rPr>
            </w:pPr>
            <w:r w:rsidRPr="006B4923">
              <w:rPr>
                <w:rFonts w:eastAsia="Century Gothic" w:cs="Open Sans"/>
                <w:bCs/>
                <w:color w:val="000000"/>
                <w:sz w:val="16"/>
                <w:szCs w:val="16"/>
                <w:lang w:val="fr-FR"/>
              </w:rPr>
              <w:t>24</w:t>
            </w:r>
          </w:p>
        </w:tc>
        <w:tc>
          <w:tcPr>
            <w:tcW w:w="2318" w:type="pct"/>
            <w:shd w:val="clear" w:color="auto" w:fill="auto"/>
            <w:hideMark/>
          </w:tcPr>
          <w:p w:rsidR="001812A0" w:rsidRPr="006B4923" w:rsidRDefault="001812A0" w:rsidP="001812A0">
            <w:pPr>
              <w:snapToGrid w:val="0"/>
              <w:contextualSpacing/>
              <w:rPr>
                <w:rFonts w:eastAsia="Century Gothic" w:cs="Open Sans"/>
                <w:bCs/>
                <w:color w:val="000000"/>
                <w:sz w:val="16"/>
                <w:szCs w:val="16"/>
                <w:lang w:val="fr-FR"/>
              </w:rPr>
            </w:pPr>
            <w:r w:rsidRPr="006B4923">
              <w:rPr>
                <w:rFonts w:eastAsia="Century Gothic" w:cs="Open Sans"/>
                <w:b/>
                <w:bCs/>
                <w:color w:val="000000"/>
                <w:sz w:val="16"/>
                <w:szCs w:val="16"/>
                <w:lang w:val="fr-FR"/>
              </w:rPr>
              <w:t>Les points forts</w:t>
            </w:r>
            <w:r w:rsidRPr="006B4923">
              <w:rPr>
                <w:rFonts w:eastAsia="Century Gothic" w:cs="Open Sans"/>
                <w:bCs/>
                <w:color w:val="000000"/>
                <w:sz w:val="16"/>
                <w:szCs w:val="16"/>
                <w:lang w:val="fr-FR"/>
              </w:rPr>
              <w:t xml:space="preserve"> :</w:t>
            </w:r>
          </w:p>
          <w:p w:rsidR="001812A0" w:rsidRPr="006B4923" w:rsidRDefault="001812A0" w:rsidP="001812A0">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 xml:space="preserve">- un </w:t>
            </w:r>
            <w:r w:rsidR="00B31F9B" w:rsidRPr="006B4923">
              <w:rPr>
                <w:rFonts w:eastAsia="Century Gothic" w:cs="Open Sans"/>
                <w:bCs/>
                <w:color w:val="000000"/>
                <w:sz w:val="16"/>
                <w:szCs w:val="16"/>
                <w:lang w:val="fr-FR"/>
              </w:rPr>
              <w:t>instrument</w:t>
            </w:r>
            <w:r w:rsidRPr="006B4923">
              <w:rPr>
                <w:rFonts w:eastAsia="Century Gothic" w:cs="Open Sans"/>
                <w:bCs/>
                <w:color w:val="000000"/>
                <w:sz w:val="16"/>
                <w:szCs w:val="16"/>
                <w:lang w:val="fr-FR"/>
              </w:rPr>
              <w:t xml:space="preserve"> </w:t>
            </w:r>
            <w:r w:rsidR="00B31F9B" w:rsidRPr="006B4923">
              <w:rPr>
                <w:rFonts w:eastAsia="Century Gothic" w:cs="Open Sans"/>
                <w:bCs/>
                <w:color w:val="000000"/>
                <w:sz w:val="16"/>
                <w:szCs w:val="16"/>
                <w:lang w:val="fr-FR"/>
              </w:rPr>
              <w:t>expérimenté</w:t>
            </w:r>
          </w:p>
          <w:p w:rsidR="001812A0" w:rsidRPr="006B4923" w:rsidRDefault="001812A0" w:rsidP="001812A0">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 la transversalité par rapport aux thèmes, aux priorités/filières et aux territoires</w:t>
            </w:r>
          </w:p>
          <w:p w:rsidR="001812A0" w:rsidRPr="006B4923" w:rsidRDefault="001812A0" w:rsidP="001812A0">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Faiblesses :</w:t>
            </w:r>
          </w:p>
          <w:p w:rsidR="001812A0" w:rsidRPr="006B4923" w:rsidRDefault="001812A0" w:rsidP="001812A0">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 le calendrier (24 mois)</w:t>
            </w:r>
          </w:p>
          <w:p w:rsidR="001812A0" w:rsidRPr="006B4923" w:rsidRDefault="001812A0" w:rsidP="001812A0">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 xml:space="preserve">- la gestion administrative </w:t>
            </w:r>
            <w:r w:rsidR="00B31F9B" w:rsidRPr="006B4923">
              <w:rPr>
                <w:rFonts w:eastAsia="Century Gothic" w:cs="Open Sans"/>
                <w:bCs/>
                <w:color w:val="000000"/>
                <w:sz w:val="16"/>
                <w:szCs w:val="16"/>
                <w:lang w:val="fr-FR"/>
              </w:rPr>
              <w:t>(préfinancement</w:t>
            </w:r>
            <w:r w:rsidRPr="006B4923">
              <w:rPr>
                <w:rFonts w:eastAsia="Century Gothic" w:cs="Open Sans"/>
                <w:bCs/>
                <w:color w:val="000000"/>
                <w:sz w:val="16"/>
                <w:szCs w:val="16"/>
                <w:lang w:val="fr-FR"/>
              </w:rPr>
              <w:t xml:space="preserve"> et remboursement)</w:t>
            </w:r>
          </w:p>
          <w:p w:rsidR="001812A0" w:rsidRPr="006B4923" w:rsidRDefault="001812A0" w:rsidP="001812A0">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Éléments d'amélioration :</w:t>
            </w:r>
          </w:p>
          <w:p w:rsidR="001812A0" w:rsidRPr="006B4923" w:rsidRDefault="001812A0" w:rsidP="001812A0">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-Améliorer l'attractivité des petites/très petites structures.</w:t>
            </w:r>
          </w:p>
          <w:p w:rsidR="001812A0" w:rsidRPr="006B4923" w:rsidRDefault="001812A0" w:rsidP="001812A0">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w:t>
            </w:r>
            <w:r w:rsidR="00B31F9B" w:rsidRPr="006B4923">
              <w:rPr>
                <w:rFonts w:eastAsia="Century Gothic" w:cs="Open Sans"/>
                <w:bCs/>
                <w:color w:val="000000"/>
                <w:sz w:val="16"/>
                <w:szCs w:val="16"/>
                <w:lang w:val="fr-FR"/>
              </w:rPr>
              <w:t>Plus de</w:t>
            </w:r>
            <w:r w:rsidRPr="006B4923">
              <w:rPr>
                <w:rFonts w:eastAsia="Century Gothic" w:cs="Open Sans"/>
                <w:bCs/>
                <w:color w:val="000000"/>
                <w:sz w:val="16"/>
                <w:szCs w:val="16"/>
                <w:lang w:val="fr-FR"/>
              </w:rPr>
              <w:t xml:space="preserve"> simplification</w:t>
            </w:r>
          </w:p>
          <w:p w:rsidR="00183227" w:rsidRPr="006B4923" w:rsidRDefault="001812A0" w:rsidP="001812A0">
            <w:pPr>
              <w:snapToGrid w:val="0"/>
              <w:contextualSpacing/>
              <w:rPr>
                <w:rFonts w:eastAsia="Century Gothic" w:cs="Open Sans"/>
                <w:sz w:val="16"/>
                <w:szCs w:val="16"/>
                <w:lang w:val="fr-FR"/>
              </w:rPr>
            </w:pPr>
            <w:r w:rsidRPr="006B4923">
              <w:rPr>
                <w:rFonts w:eastAsia="Century Gothic" w:cs="Open Sans"/>
                <w:bCs/>
                <w:color w:val="000000"/>
                <w:sz w:val="16"/>
                <w:szCs w:val="16"/>
                <w:lang w:val="fr-FR"/>
              </w:rPr>
              <w:t xml:space="preserve">-À vérifier l'efficacité/l'efficience </w:t>
            </w:r>
            <w:r w:rsidR="00B31F9B" w:rsidRPr="006B4923">
              <w:rPr>
                <w:rFonts w:eastAsia="Century Gothic" w:cs="Open Sans"/>
                <w:bCs/>
                <w:color w:val="000000"/>
                <w:sz w:val="16"/>
                <w:szCs w:val="16"/>
                <w:lang w:val="fr-FR"/>
              </w:rPr>
              <w:t>du IV</w:t>
            </w:r>
            <w:r w:rsidRPr="006B4923">
              <w:rPr>
                <w:rFonts w:eastAsia="Century Gothic" w:cs="Open Sans"/>
                <w:bCs/>
                <w:color w:val="000000"/>
                <w:sz w:val="16"/>
                <w:szCs w:val="16"/>
                <w:lang w:val="fr-FR"/>
              </w:rPr>
              <w:t xml:space="preserve"> </w:t>
            </w:r>
            <w:r w:rsidR="00B31F9B" w:rsidRPr="006B4923">
              <w:rPr>
                <w:rFonts w:eastAsia="Century Gothic" w:cs="Open Sans"/>
                <w:bCs/>
                <w:color w:val="000000"/>
                <w:sz w:val="16"/>
                <w:szCs w:val="16"/>
                <w:lang w:val="fr-FR"/>
              </w:rPr>
              <w:t>appel à projet</w:t>
            </w:r>
            <w:r w:rsidRPr="006B4923">
              <w:rPr>
                <w:rFonts w:eastAsia="Century Gothic" w:cs="Open Sans"/>
                <w:bCs/>
                <w:color w:val="000000"/>
                <w:sz w:val="16"/>
                <w:szCs w:val="16"/>
                <w:lang w:val="fr-FR"/>
              </w:rPr>
              <w:t>.</w:t>
            </w:r>
          </w:p>
        </w:tc>
      </w:tr>
      <w:tr w:rsidR="00183227" w:rsidRPr="00B13B0A" w:rsidTr="006B4923">
        <w:trPr>
          <w:trHeight w:val="1060"/>
        </w:trPr>
        <w:tc>
          <w:tcPr>
            <w:tcW w:w="633" w:type="pct"/>
            <w:shd w:val="clear" w:color="auto" w:fill="auto"/>
            <w:hideMark/>
          </w:tcPr>
          <w:p w:rsidR="001812A0" w:rsidRPr="006B4923" w:rsidRDefault="001812A0" w:rsidP="001812A0">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 xml:space="preserve">Projets  </w:t>
            </w:r>
            <w:r w:rsidR="00B31F9B" w:rsidRPr="006B4923">
              <w:rPr>
                <w:rFonts w:eastAsia="Century Gothic" w:cs="Open Sans"/>
                <w:b/>
                <w:bCs/>
                <w:color w:val="000000"/>
                <w:sz w:val="16"/>
                <w:szCs w:val="16"/>
                <w:lang w:val="fr-FR"/>
              </w:rPr>
              <w:t xml:space="preserve">stratégiques </w:t>
            </w:r>
            <w:r w:rsidRPr="006B4923">
              <w:rPr>
                <w:rFonts w:eastAsia="Century Gothic" w:cs="Open Sans"/>
                <w:b/>
                <w:bCs/>
                <w:color w:val="000000"/>
                <w:sz w:val="16"/>
                <w:szCs w:val="16"/>
                <w:lang w:val="fr-FR"/>
              </w:rPr>
              <w:t xml:space="preserve">intégrés </w:t>
            </w:r>
          </w:p>
          <w:p w:rsidR="00183227" w:rsidRPr="006B4923" w:rsidRDefault="001812A0" w:rsidP="001812A0">
            <w:pPr>
              <w:snapToGrid w:val="0"/>
              <w:contextualSpacing/>
              <w:rPr>
                <w:rFonts w:eastAsia="Century Gothic" w:cs="Open Sans"/>
                <w:b/>
                <w:bCs/>
                <w:sz w:val="16"/>
                <w:szCs w:val="16"/>
                <w:lang w:val="fr-FR"/>
              </w:rPr>
            </w:pPr>
            <w:r w:rsidRPr="006B4923">
              <w:rPr>
                <w:rFonts w:eastAsia="Century Gothic" w:cs="Open Sans"/>
                <w:b/>
                <w:bCs/>
                <w:color w:val="000000"/>
                <w:sz w:val="16"/>
                <w:szCs w:val="16"/>
                <w:lang w:val="fr-FR"/>
              </w:rPr>
              <w:t>thématiques</w:t>
            </w:r>
          </w:p>
        </w:tc>
        <w:tc>
          <w:tcPr>
            <w:tcW w:w="1674" w:type="pct"/>
            <w:shd w:val="clear" w:color="auto" w:fill="auto"/>
            <w:hideMark/>
          </w:tcPr>
          <w:p w:rsidR="00183227" w:rsidRPr="006B4923" w:rsidRDefault="00B31F9B" w:rsidP="00F6338C">
            <w:pPr>
              <w:snapToGrid w:val="0"/>
              <w:contextualSpacing/>
              <w:rPr>
                <w:rFonts w:eastAsia="Century Gothic" w:cs="Open Sans"/>
                <w:sz w:val="16"/>
                <w:szCs w:val="16"/>
                <w:lang w:val="fr-FR"/>
              </w:rPr>
            </w:pPr>
            <w:r w:rsidRPr="006B4923">
              <w:rPr>
                <w:rFonts w:eastAsia="Century Gothic" w:cs="Open Sans"/>
                <w:color w:val="000000"/>
                <w:sz w:val="16"/>
                <w:szCs w:val="16"/>
                <w:lang w:val="fr-FR"/>
              </w:rPr>
              <w:t xml:space="preserve">Un ensemble complexe et articulé d'actions, d'une </w:t>
            </w:r>
            <w:r w:rsidRPr="006B4923">
              <w:rPr>
                <w:rFonts w:eastAsia="Century Gothic" w:cs="Open Sans"/>
                <w:b/>
                <w:color w:val="000000"/>
                <w:sz w:val="16"/>
                <w:szCs w:val="16"/>
                <w:lang w:val="fr-FR"/>
              </w:rPr>
              <w:t>nature</w:t>
            </w:r>
            <w:r w:rsidRPr="006B4923">
              <w:rPr>
                <w:rFonts w:eastAsia="Century Gothic" w:cs="Open Sans"/>
                <w:color w:val="000000"/>
                <w:sz w:val="16"/>
                <w:szCs w:val="16"/>
                <w:lang w:val="fr-FR"/>
              </w:rPr>
              <w:t xml:space="preserve"> et d'une </w:t>
            </w:r>
            <w:r w:rsidRPr="006B4923">
              <w:rPr>
                <w:rFonts w:eastAsia="Century Gothic" w:cs="Open Sans"/>
                <w:b/>
                <w:color w:val="000000"/>
                <w:sz w:val="16"/>
                <w:szCs w:val="16"/>
                <w:lang w:val="fr-FR"/>
              </w:rPr>
              <w:t>dimension significative</w:t>
            </w:r>
            <w:r w:rsidRPr="006B4923">
              <w:rPr>
                <w:rFonts w:eastAsia="Century Gothic" w:cs="Open Sans"/>
                <w:color w:val="000000"/>
                <w:sz w:val="16"/>
                <w:szCs w:val="16"/>
                <w:lang w:val="fr-FR"/>
              </w:rPr>
              <w:t xml:space="preserve"> du point de vue</w:t>
            </w:r>
            <w:r w:rsidRPr="006B4923">
              <w:rPr>
                <w:rFonts w:eastAsia="Century Gothic" w:cs="Open Sans"/>
                <w:b/>
                <w:color w:val="000000"/>
                <w:sz w:val="16"/>
                <w:szCs w:val="16"/>
                <w:lang w:val="fr-FR"/>
              </w:rPr>
              <w:t xml:space="preserve"> financier </w:t>
            </w:r>
            <w:r w:rsidRPr="006B4923">
              <w:rPr>
                <w:rFonts w:eastAsia="Century Gothic" w:cs="Open Sans"/>
                <w:color w:val="000000"/>
                <w:sz w:val="16"/>
                <w:szCs w:val="16"/>
                <w:lang w:val="fr-FR"/>
              </w:rPr>
              <w:t>et des</w:t>
            </w:r>
            <w:r w:rsidRPr="006B4923">
              <w:rPr>
                <w:rFonts w:eastAsia="Century Gothic" w:cs="Open Sans"/>
                <w:b/>
                <w:color w:val="000000"/>
                <w:sz w:val="16"/>
                <w:szCs w:val="16"/>
                <w:lang w:val="fr-FR"/>
              </w:rPr>
              <w:t xml:space="preserve"> résultats, </w:t>
            </w:r>
            <w:r w:rsidRPr="006B4923">
              <w:rPr>
                <w:rFonts w:eastAsia="Century Gothic" w:cs="Open Sans"/>
                <w:color w:val="000000"/>
                <w:sz w:val="16"/>
                <w:szCs w:val="16"/>
                <w:lang w:val="fr-FR"/>
              </w:rPr>
              <w:t xml:space="preserve">identifiées dans le cadre des </w:t>
            </w:r>
            <w:r w:rsidRPr="006B4923">
              <w:rPr>
                <w:rFonts w:eastAsia="Century Gothic" w:cs="Open Sans"/>
                <w:b/>
                <w:color w:val="000000"/>
                <w:sz w:val="16"/>
                <w:szCs w:val="16"/>
                <w:lang w:val="fr-FR"/>
              </w:rPr>
              <w:t>THÉMATIQUES PRIORITAIRES du PROGRAMME</w:t>
            </w:r>
            <w:r w:rsidRPr="006B4923">
              <w:rPr>
                <w:rFonts w:eastAsia="Century Gothic" w:cs="Open Sans"/>
                <w:color w:val="000000"/>
                <w:sz w:val="16"/>
                <w:szCs w:val="16"/>
                <w:lang w:val="fr-FR"/>
              </w:rPr>
              <w:t>, strictement cohérentes et intégrées les unes aux autres, centrées sur un thème majeur pour la croissance durable, intelligente et inclusive de l'espace de coopération.</w:t>
            </w:r>
          </w:p>
        </w:tc>
        <w:tc>
          <w:tcPr>
            <w:tcW w:w="375" w:type="pct"/>
            <w:shd w:val="clear" w:color="auto" w:fill="auto"/>
            <w:hideMark/>
          </w:tcPr>
          <w:p w:rsidR="00183227" w:rsidRPr="006B4923" w:rsidRDefault="00183227" w:rsidP="00F6338C">
            <w:pPr>
              <w:snapToGrid w:val="0"/>
              <w:contextualSpacing/>
              <w:rPr>
                <w:rFonts w:eastAsia="Century Gothic" w:cs="Open Sans"/>
                <w:sz w:val="16"/>
                <w:szCs w:val="16"/>
                <w:lang w:val="fr-FR"/>
              </w:rPr>
            </w:pPr>
            <w:r w:rsidRPr="006B4923">
              <w:rPr>
                <w:rFonts w:eastAsia="Century Gothic" w:cs="Open Sans"/>
                <w:color w:val="000000"/>
                <w:sz w:val="16"/>
                <w:szCs w:val="16"/>
                <w:lang w:val="fr-FR"/>
              </w:rPr>
              <w:t>24-36</w:t>
            </w:r>
          </w:p>
        </w:tc>
        <w:tc>
          <w:tcPr>
            <w:tcW w:w="2318" w:type="pct"/>
            <w:shd w:val="clear" w:color="auto" w:fill="auto"/>
            <w:hideMark/>
          </w:tcPr>
          <w:p w:rsidR="005122BB" w:rsidRPr="006B4923" w:rsidRDefault="005122BB" w:rsidP="005122BB">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Les points forts :</w:t>
            </w:r>
          </w:p>
          <w:p w:rsidR="005122BB" w:rsidRPr="006B4923" w:rsidRDefault="005122BB" w:rsidP="005122BB">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 Adéquat aux défis multidimensionnels</w:t>
            </w:r>
          </w:p>
          <w:p w:rsidR="005122BB" w:rsidRPr="006B4923" w:rsidRDefault="005122BB" w:rsidP="005122BB">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Faiblesses</w:t>
            </w:r>
            <w:r w:rsidR="00E27923" w:rsidRPr="006B4923">
              <w:rPr>
                <w:rFonts w:eastAsia="Century Gothic" w:cs="Open Sans"/>
                <w:b/>
                <w:bCs/>
                <w:color w:val="000000"/>
                <w:sz w:val="16"/>
                <w:szCs w:val="16"/>
                <w:lang w:val="fr-FR"/>
              </w:rPr>
              <w:t> :</w:t>
            </w:r>
          </w:p>
          <w:p w:rsidR="005122BB" w:rsidRPr="006B4923" w:rsidRDefault="005122BB" w:rsidP="005122BB">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 manque de clarté quant à la méthode d'intégration (entre les acteurs du partenariat, entre les types d'actions/opérations)</w:t>
            </w:r>
          </w:p>
          <w:p w:rsidR="005122BB" w:rsidRPr="006B4923" w:rsidRDefault="005122BB" w:rsidP="005122BB">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Éléments d'amélioration</w:t>
            </w:r>
            <w:r w:rsidR="00E27923" w:rsidRPr="006B4923">
              <w:rPr>
                <w:rFonts w:eastAsia="Century Gothic" w:cs="Open Sans"/>
                <w:b/>
                <w:bCs/>
                <w:color w:val="000000"/>
                <w:sz w:val="16"/>
                <w:szCs w:val="16"/>
                <w:lang w:val="fr-FR"/>
              </w:rPr>
              <w:t> :</w:t>
            </w:r>
          </w:p>
          <w:p w:rsidR="005122BB" w:rsidRPr="006B4923" w:rsidRDefault="005122BB" w:rsidP="005122BB">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 xml:space="preserve">- Mieux définir ce que l'on entend par "stratégique" (sources légales/administratives ? Des exigences ayant émergés de la planification territoriale ? A partir des besoins exprimés lors de </w:t>
            </w:r>
            <w:r w:rsidR="007B6E93" w:rsidRPr="006B4923">
              <w:rPr>
                <w:rFonts w:eastAsia="Century Gothic" w:cs="Open Sans"/>
                <w:bCs/>
                <w:color w:val="000000"/>
                <w:sz w:val="16"/>
                <w:szCs w:val="16"/>
                <w:lang w:val="fr-FR"/>
              </w:rPr>
              <w:t>la conception</w:t>
            </w:r>
            <w:r w:rsidRPr="006B4923">
              <w:rPr>
                <w:rFonts w:eastAsia="Century Gothic" w:cs="Open Sans"/>
                <w:bCs/>
                <w:color w:val="000000"/>
                <w:sz w:val="16"/>
                <w:szCs w:val="16"/>
                <w:lang w:val="fr-FR"/>
              </w:rPr>
              <w:t xml:space="preserve"> des projets ?)</w:t>
            </w:r>
          </w:p>
          <w:p w:rsidR="00183227" w:rsidRPr="006B4923" w:rsidRDefault="005122BB" w:rsidP="005122BB">
            <w:pPr>
              <w:snapToGrid w:val="0"/>
              <w:contextualSpacing/>
              <w:rPr>
                <w:rFonts w:eastAsia="Century Gothic" w:cs="Open Sans"/>
                <w:sz w:val="16"/>
                <w:szCs w:val="16"/>
                <w:lang w:val="fr-FR"/>
              </w:rPr>
            </w:pPr>
            <w:r w:rsidRPr="006B4923">
              <w:rPr>
                <w:rFonts w:eastAsia="Century Gothic" w:cs="Open Sans"/>
                <w:bCs/>
                <w:color w:val="000000"/>
                <w:sz w:val="16"/>
                <w:szCs w:val="16"/>
                <w:lang w:val="fr-FR"/>
              </w:rPr>
              <w:t>- Mieux définir le processus d'intégration entre les niveaux "stratégique" et "opérationnel" pour toutes les thématiques.</w:t>
            </w:r>
          </w:p>
        </w:tc>
      </w:tr>
      <w:tr w:rsidR="00183227" w:rsidRPr="006B4923" w:rsidTr="007B6E93">
        <w:trPr>
          <w:trHeight w:val="841"/>
        </w:trPr>
        <w:tc>
          <w:tcPr>
            <w:tcW w:w="633" w:type="pct"/>
            <w:shd w:val="clear" w:color="auto" w:fill="auto"/>
            <w:hideMark/>
          </w:tcPr>
          <w:p w:rsidR="00183227" w:rsidRPr="006B4923" w:rsidRDefault="00B31F9B" w:rsidP="00F6338C">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 xml:space="preserve">Projets  stratégiques intégrés </w:t>
            </w:r>
            <w:r w:rsidR="00183227" w:rsidRPr="006B4923">
              <w:rPr>
                <w:rFonts w:eastAsia="Century Gothic" w:cs="Open Sans"/>
                <w:b/>
                <w:bCs/>
                <w:color w:val="000000"/>
                <w:sz w:val="16"/>
                <w:szCs w:val="16"/>
                <w:lang w:val="fr-FR"/>
              </w:rPr>
              <w:t>territoria</w:t>
            </w:r>
            <w:r w:rsidRPr="006B4923">
              <w:rPr>
                <w:rFonts w:eastAsia="Century Gothic" w:cs="Open Sans"/>
                <w:b/>
                <w:bCs/>
                <w:color w:val="000000"/>
                <w:sz w:val="16"/>
                <w:szCs w:val="16"/>
                <w:lang w:val="fr-FR"/>
              </w:rPr>
              <w:t>ux</w:t>
            </w:r>
          </w:p>
        </w:tc>
        <w:tc>
          <w:tcPr>
            <w:tcW w:w="1674" w:type="pct"/>
            <w:shd w:val="clear" w:color="auto" w:fill="auto"/>
            <w:hideMark/>
          </w:tcPr>
          <w:p w:rsidR="00183227" w:rsidRPr="006B4923" w:rsidRDefault="005122BB" w:rsidP="00F6338C">
            <w:pPr>
              <w:snapToGrid w:val="0"/>
              <w:contextualSpacing/>
              <w:rPr>
                <w:rFonts w:eastAsia="Century Gothic" w:cs="Open Sans"/>
                <w:sz w:val="16"/>
                <w:szCs w:val="16"/>
                <w:lang w:val="fr-FR"/>
              </w:rPr>
            </w:pPr>
            <w:r w:rsidRPr="006B4923">
              <w:rPr>
                <w:rFonts w:eastAsia="Century Gothic" w:cs="Open Sans"/>
                <w:color w:val="000000"/>
                <w:sz w:val="16"/>
                <w:szCs w:val="16"/>
                <w:lang w:val="fr-FR"/>
              </w:rPr>
              <w:t xml:space="preserve">Un ensemble complexe et articulé d'actions strictement cohérentes et intégrées les unes aux autres, d'une </w:t>
            </w:r>
            <w:r w:rsidRPr="006B4923">
              <w:rPr>
                <w:rFonts w:eastAsia="Century Gothic" w:cs="Open Sans"/>
                <w:b/>
                <w:color w:val="000000"/>
                <w:sz w:val="16"/>
                <w:szCs w:val="16"/>
                <w:lang w:val="fr-FR"/>
              </w:rPr>
              <w:t>nature</w:t>
            </w:r>
            <w:r w:rsidRPr="006B4923">
              <w:rPr>
                <w:rFonts w:eastAsia="Century Gothic" w:cs="Open Sans"/>
                <w:color w:val="000000"/>
                <w:sz w:val="16"/>
                <w:szCs w:val="16"/>
                <w:lang w:val="fr-FR"/>
              </w:rPr>
              <w:t xml:space="preserve"> et d'une </w:t>
            </w:r>
            <w:r w:rsidRPr="006B4923">
              <w:rPr>
                <w:rFonts w:eastAsia="Century Gothic" w:cs="Open Sans"/>
                <w:b/>
                <w:color w:val="000000"/>
                <w:sz w:val="16"/>
                <w:szCs w:val="16"/>
                <w:lang w:val="fr-FR"/>
              </w:rPr>
              <w:t>dimension</w:t>
            </w:r>
            <w:r w:rsidRPr="006B4923">
              <w:rPr>
                <w:rFonts w:eastAsia="Century Gothic" w:cs="Open Sans"/>
                <w:color w:val="000000"/>
                <w:sz w:val="16"/>
                <w:szCs w:val="16"/>
                <w:lang w:val="fr-FR"/>
              </w:rPr>
              <w:t xml:space="preserve"> </w:t>
            </w:r>
            <w:r w:rsidRPr="006B4923">
              <w:rPr>
                <w:rFonts w:eastAsia="Century Gothic" w:cs="Open Sans"/>
                <w:b/>
                <w:color w:val="000000"/>
                <w:sz w:val="16"/>
                <w:szCs w:val="16"/>
                <w:lang w:val="fr-FR"/>
              </w:rPr>
              <w:t>significative</w:t>
            </w:r>
            <w:r w:rsidRPr="006B4923">
              <w:rPr>
                <w:rFonts w:eastAsia="Century Gothic" w:cs="Open Sans"/>
                <w:color w:val="000000"/>
                <w:sz w:val="16"/>
                <w:szCs w:val="16"/>
                <w:lang w:val="fr-FR"/>
              </w:rPr>
              <w:t xml:space="preserve"> du point de vue </w:t>
            </w:r>
            <w:r w:rsidRPr="006B4923">
              <w:rPr>
                <w:rFonts w:eastAsia="Century Gothic" w:cs="Open Sans"/>
                <w:b/>
                <w:color w:val="000000"/>
                <w:sz w:val="16"/>
                <w:szCs w:val="16"/>
                <w:lang w:val="fr-FR"/>
              </w:rPr>
              <w:t>financier</w:t>
            </w:r>
            <w:r w:rsidRPr="006B4923">
              <w:rPr>
                <w:rFonts w:eastAsia="Century Gothic" w:cs="Open Sans"/>
                <w:color w:val="000000"/>
                <w:sz w:val="16"/>
                <w:szCs w:val="16"/>
                <w:lang w:val="fr-FR"/>
              </w:rPr>
              <w:t xml:space="preserve"> et des </w:t>
            </w:r>
            <w:r w:rsidRPr="006B4923">
              <w:rPr>
                <w:rFonts w:eastAsia="Century Gothic" w:cs="Open Sans"/>
                <w:b/>
                <w:color w:val="000000"/>
                <w:sz w:val="16"/>
                <w:szCs w:val="16"/>
                <w:lang w:val="fr-FR"/>
              </w:rPr>
              <w:t>résultats</w:t>
            </w:r>
            <w:r w:rsidRPr="006B4923">
              <w:rPr>
                <w:rFonts w:eastAsia="Century Gothic" w:cs="Open Sans"/>
                <w:color w:val="000000"/>
                <w:sz w:val="16"/>
                <w:szCs w:val="16"/>
                <w:lang w:val="fr-FR"/>
              </w:rPr>
              <w:t>, adressées à un TERRITOIRE TRANSFRONTALIER clairement identifié au niveau géograhique. Plus spécifiquement, ces projets peuvent concerner des parties de territoires/mers du Programme ayant une claire connotation géographique transfrontalière.</w:t>
            </w:r>
          </w:p>
        </w:tc>
        <w:tc>
          <w:tcPr>
            <w:tcW w:w="375" w:type="pct"/>
            <w:shd w:val="clear" w:color="auto" w:fill="auto"/>
            <w:hideMark/>
          </w:tcPr>
          <w:p w:rsidR="00183227" w:rsidRPr="006B4923" w:rsidRDefault="00183227" w:rsidP="00F6338C">
            <w:pPr>
              <w:snapToGrid w:val="0"/>
              <w:contextualSpacing/>
              <w:rPr>
                <w:rFonts w:eastAsia="Century Gothic" w:cs="Open Sans"/>
                <w:sz w:val="16"/>
                <w:szCs w:val="16"/>
                <w:lang w:val="fr-FR"/>
              </w:rPr>
            </w:pPr>
            <w:r w:rsidRPr="006B4923">
              <w:rPr>
                <w:rFonts w:eastAsia="Century Gothic" w:cs="Open Sans"/>
                <w:color w:val="000000"/>
                <w:sz w:val="16"/>
                <w:szCs w:val="16"/>
                <w:lang w:val="fr-FR"/>
              </w:rPr>
              <w:t>24-36</w:t>
            </w:r>
          </w:p>
        </w:tc>
        <w:tc>
          <w:tcPr>
            <w:tcW w:w="2318" w:type="pct"/>
            <w:shd w:val="clear" w:color="auto" w:fill="auto"/>
            <w:hideMark/>
          </w:tcPr>
          <w:p w:rsidR="005122BB" w:rsidRPr="006B4923" w:rsidRDefault="005122BB" w:rsidP="005122BB">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Les points forts :</w:t>
            </w:r>
          </w:p>
          <w:p w:rsidR="005122BB" w:rsidRPr="006B4923" w:rsidRDefault="005122BB" w:rsidP="005122BB">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 Adéquat aux défis multidimensionnels</w:t>
            </w:r>
          </w:p>
          <w:p w:rsidR="00E27923" w:rsidRPr="006B4923" w:rsidRDefault="00E27923" w:rsidP="00E27923">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Faiblesses :</w:t>
            </w:r>
          </w:p>
          <w:p w:rsidR="00E27923" w:rsidRPr="006B4923" w:rsidRDefault="00E27923" w:rsidP="00E27923">
            <w:pPr>
              <w:snapToGrid w:val="0"/>
              <w:contextualSpacing/>
              <w:rPr>
                <w:rFonts w:eastAsia="Century Gothic" w:cs="Open Sans"/>
                <w:color w:val="000000"/>
                <w:sz w:val="16"/>
                <w:szCs w:val="16"/>
                <w:lang w:val="fr-FR"/>
              </w:rPr>
            </w:pPr>
            <w:r w:rsidRPr="006B4923">
              <w:rPr>
                <w:rFonts w:eastAsia="Century Gothic" w:cs="Open Sans"/>
                <w:color w:val="000000"/>
                <w:sz w:val="16"/>
                <w:szCs w:val="16"/>
                <w:lang w:val="fr-FR"/>
              </w:rPr>
              <w:t>Contradiction dans : obligation d'impliquer tous les territoires MAIS "le territoire doit être clairement identifié au niveau géographique".</w:t>
            </w:r>
          </w:p>
          <w:p w:rsidR="00E27923" w:rsidRPr="006B4923" w:rsidRDefault="00E27923" w:rsidP="00E27923">
            <w:pPr>
              <w:snapToGrid w:val="0"/>
              <w:contextualSpacing/>
              <w:rPr>
                <w:rFonts w:eastAsia="Century Gothic" w:cs="Open Sans"/>
                <w:b/>
                <w:bCs/>
                <w:color w:val="000000"/>
                <w:sz w:val="16"/>
                <w:szCs w:val="16"/>
                <w:lang w:val="fr-FR"/>
              </w:rPr>
            </w:pPr>
            <w:r w:rsidRPr="006B4923">
              <w:rPr>
                <w:rFonts w:eastAsia="Century Gothic" w:cs="Open Sans"/>
                <w:b/>
                <w:bCs/>
                <w:color w:val="000000"/>
                <w:sz w:val="16"/>
                <w:szCs w:val="16"/>
                <w:lang w:val="fr-FR"/>
              </w:rPr>
              <w:t>Éléments d'amélioration :</w:t>
            </w:r>
          </w:p>
          <w:p w:rsidR="00E27923" w:rsidRPr="006B4923" w:rsidRDefault="00E27923" w:rsidP="00E27923">
            <w:pPr>
              <w:snapToGrid w:val="0"/>
              <w:contextualSpacing/>
              <w:rPr>
                <w:rFonts w:eastAsia="Century Gothic" w:cs="Open Sans"/>
                <w:bCs/>
                <w:color w:val="000000"/>
                <w:sz w:val="16"/>
                <w:szCs w:val="16"/>
                <w:lang w:val="fr-FR"/>
              </w:rPr>
            </w:pPr>
            <w:r w:rsidRPr="006B4923">
              <w:rPr>
                <w:rFonts w:eastAsia="Century Gothic" w:cs="Open Sans"/>
                <w:bCs/>
                <w:color w:val="000000"/>
                <w:sz w:val="16"/>
                <w:szCs w:val="16"/>
                <w:lang w:val="fr-FR"/>
              </w:rPr>
              <w:t>- Mieux définir ce que l'on entend par "stratégique" (sources légales/administratives ? Des exigences ayant émergés de la planification territoriale ? A partir des besoins exprimés lors de la conceptions des projets ?)</w:t>
            </w:r>
          </w:p>
          <w:p w:rsidR="00E27923" w:rsidRPr="006B4923" w:rsidRDefault="00E27923" w:rsidP="00E27923">
            <w:pPr>
              <w:snapToGrid w:val="0"/>
              <w:contextualSpacing/>
              <w:rPr>
                <w:rFonts w:eastAsia="Century Gothic" w:cs="Open Sans"/>
                <w:bCs/>
                <w:color w:val="000000"/>
                <w:sz w:val="16"/>
                <w:szCs w:val="16"/>
                <w:lang w:val="fr-FR"/>
              </w:rPr>
            </w:pPr>
            <w:r w:rsidRPr="006B4923">
              <w:rPr>
                <w:rFonts w:eastAsia="Century Gothic" w:cs="Open Sans"/>
                <w:b/>
                <w:bCs/>
                <w:color w:val="000000"/>
                <w:sz w:val="16"/>
                <w:szCs w:val="16"/>
                <w:lang w:val="fr-FR"/>
              </w:rPr>
              <w:t xml:space="preserve">- </w:t>
            </w:r>
            <w:r w:rsidRPr="006B4923">
              <w:rPr>
                <w:rFonts w:eastAsia="Century Gothic" w:cs="Open Sans"/>
                <w:bCs/>
                <w:color w:val="000000"/>
                <w:sz w:val="16"/>
                <w:szCs w:val="16"/>
                <w:lang w:val="fr-FR"/>
              </w:rPr>
              <w:t>Mieux définir le processus d'intégration entre les niveaux "stratégique" et "opérationnel" pour toutes les thématiques.</w:t>
            </w:r>
          </w:p>
          <w:p w:rsidR="00183227" w:rsidRPr="006B4923" w:rsidRDefault="00E27923" w:rsidP="00E27923">
            <w:pPr>
              <w:snapToGrid w:val="0"/>
              <w:contextualSpacing/>
              <w:rPr>
                <w:rFonts w:eastAsia="Century Gothic" w:cs="Open Sans"/>
                <w:sz w:val="16"/>
                <w:szCs w:val="16"/>
                <w:lang w:val="fr-FR"/>
              </w:rPr>
            </w:pPr>
            <w:r w:rsidRPr="006B4923">
              <w:rPr>
                <w:rFonts w:eastAsia="Century Gothic" w:cs="Open Sans"/>
                <w:bCs/>
                <w:color w:val="000000"/>
                <w:sz w:val="16"/>
                <w:szCs w:val="16"/>
                <w:lang w:val="fr-FR"/>
              </w:rPr>
              <w:t>- Mieux définir la notion de "territoire".</w:t>
            </w:r>
          </w:p>
        </w:tc>
      </w:tr>
    </w:tbl>
    <w:p w:rsidR="00183227" w:rsidRPr="006B4923" w:rsidRDefault="00183227" w:rsidP="00183227">
      <w:pPr>
        <w:pStyle w:val="Standard"/>
        <w:rPr>
          <w:rFonts w:ascii="Open Sans" w:hAnsi="Open Sans" w:cs="Open Sans"/>
          <w:sz w:val="20"/>
          <w:szCs w:val="20"/>
          <w:lang w:val="fr-FR"/>
        </w:rPr>
      </w:pPr>
    </w:p>
    <w:p w:rsidR="00D527F3" w:rsidRPr="006B4923" w:rsidRDefault="00D527F3" w:rsidP="00D527F3">
      <w:pPr>
        <w:pStyle w:val="Standard"/>
        <w:jc w:val="both"/>
        <w:rPr>
          <w:rFonts w:ascii="Open Sans" w:hAnsi="Open Sans" w:cs="Open Sans"/>
          <w:sz w:val="20"/>
          <w:szCs w:val="20"/>
          <w:lang w:val="fr-FR"/>
        </w:rPr>
      </w:pPr>
      <w:r w:rsidRPr="006B4923">
        <w:rPr>
          <w:rFonts w:ascii="Open Sans" w:hAnsi="Open Sans" w:cs="Open Sans"/>
          <w:sz w:val="20"/>
          <w:szCs w:val="20"/>
          <w:lang w:val="fr-FR"/>
        </w:rPr>
        <w:t xml:space="preserve">Pour la programmation 2021-2027, certains changements sont proposés en ce qui concerne les instruments de mise en œuvre. Ces changements visent à synthétiser les inputs provenant de la Commission européenne, des États membres et dûment relevés par les territoires, à assurer la continuité avec la programmation précédente, à capitaliser sur les réalisations et à éviter les duplications (à ressources réduites). Pour cette raison, les projets simples seront divisés en </w:t>
      </w:r>
      <w:r w:rsidRPr="006B4923">
        <w:rPr>
          <w:rFonts w:ascii="Open Sans" w:hAnsi="Open Sans" w:cs="Open Sans"/>
          <w:i/>
          <w:sz w:val="20"/>
          <w:szCs w:val="20"/>
          <w:lang w:val="fr-FR"/>
        </w:rPr>
        <w:t>projets innovants</w:t>
      </w:r>
      <w:r w:rsidRPr="006B4923">
        <w:rPr>
          <w:rFonts w:ascii="Open Sans" w:hAnsi="Open Sans" w:cs="Open Sans"/>
          <w:sz w:val="20"/>
          <w:szCs w:val="20"/>
          <w:lang w:val="fr-FR"/>
        </w:rPr>
        <w:t xml:space="preserve"> et en </w:t>
      </w:r>
      <w:r w:rsidRPr="006B4923">
        <w:rPr>
          <w:rFonts w:ascii="Open Sans" w:hAnsi="Open Sans" w:cs="Open Sans"/>
          <w:i/>
          <w:sz w:val="20"/>
          <w:szCs w:val="20"/>
          <w:lang w:val="fr-FR"/>
        </w:rPr>
        <w:t>projets de capitalisation</w:t>
      </w:r>
      <w:r w:rsidRPr="006B4923">
        <w:rPr>
          <w:rFonts w:ascii="Open Sans" w:hAnsi="Open Sans" w:cs="Open Sans"/>
          <w:sz w:val="20"/>
          <w:szCs w:val="20"/>
          <w:lang w:val="fr-FR"/>
        </w:rPr>
        <w:t>.</w:t>
      </w:r>
    </w:p>
    <w:p w:rsidR="00D527F3" w:rsidRPr="006B4923" w:rsidRDefault="00563E13" w:rsidP="00D527F3">
      <w:pPr>
        <w:pStyle w:val="Standard"/>
        <w:jc w:val="both"/>
        <w:rPr>
          <w:rFonts w:ascii="Open Sans" w:hAnsi="Open Sans" w:cs="Open Sans"/>
          <w:sz w:val="20"/>
          <w:szCs w:val="20"/>
          <w:lang w:val="fr-FR"/>
        </w:rPr>
      </w:pPr>
      <w:r w:rsidRPr="00563E13">
        <w:rPr>
          <w:rFonts w:ascii="Open Sans" w:hAnsi="Open Sans" w:cs="Open Sans"/>
          <w:sz w:val="20"/>
          <w:szCs w:val="20"/>
          <w:lang w:val="fr-FR"/>
        </w:rPr>
        <w:t xml:space="preserve">Il y a ensuite un autre input que l'on souhaite recueillir et qui vise à relever, afin de valoriser davantage, les particularités de territoires spécifiques ou de thèmes particuliers, pour lesquels des interventions ad hoc plus articulées sont nécessaires. </w:t>
      </w:r>
      <w:r w:rsidR="00D527F3" w:rsidRPr="006B4923">
        <w:rPr>
          <w:rFonts w:ascii="Open Sans" w:hAnsi="Open Sans" w:cs="Open Sans"/>
          <w:sz w:val="20"/>
          <w:szCs w:val="20"/>
          <w:lang w:val="fr-FR"/>
        </w:rPr>
        <w:t xml:space="preserve">En réponse à ce deuxième input, nous proposons une évolution des projets stratégiques prévues dans la programmation 2014-2020 à travers des </w:t>
      </w:r>
      <w:r w:rsidR="00D527F3" w:rsidRPr="006B4923">
        <w:rPr>
          <w:rFonts w:ascii="Open Sans" w:hAnsi="Open Sans" w:cs="Open Sans"/>
          <w:i/>
          <w:sz w:val="20"/>
          <w:szCs w:val="20"/>
          <w:lang w:val="fr-FR"/>
        </w:rPr>
        <w:t>Interventions Stratégiques Intégrées Thématiques/Territoriales</w:t>
      </w:r>
      <w:r w:rsidR="00D527F3" w:rsidRPr="006B4923">
        <w:rPr>
          <w:rFonts w:ascii="Open Sans" w:hAnsi="Open Sans" w:cs="Open Sans"/>
          <w:sz w:val="20"/>
          <w:szCs w:val="20"/>
          <w:lang w:val="fr-FR"/>
        </w:rPr>
        <w:t xml:space="preserve"> qui seront articulées dans les </w:t>
      </w:r>
      <w:r w:rsidR="00D527F3" w:rsidRPr="006B4923">
        <w:rPr>
          <w:rFonts w:ascii="Open Sans" w:hAnsi="Open Sans" w:cs="Open Sans"/>
          <w:i/>
          <w:sz w:val="20"/>
          <w:szCs w:val="20"/>
          <w:lang w:val="fr-FR"/>
        </w:rPr>
        <w:t>Projets Stratégiques Intégrés Thématiques/Territoriaux</w:t>
      </w:r>
      <w:r w:rsidR="00D527F3" w:rsidRPr="006B4923">
        <w:rPr>
          <w:rFonts w:ascii="Open Sans" w:hAnsi="Open Sans" w:cs="Open Sans"/>
          <w:sz w:val="20"/>
          <w:szCs w:val="20"/>
          <w:lang w:val="fr-FR"/>
        </w:rPr>
        <w:t xml:space="preserve"> déjà expérimentés et avec le renforcement/redéfinition des </w:t>
      </w:r>
      <w:r w:rsidR="00D527F3" w:rsidRPr="006B4923">
        <w:rPr>
          <w:rFonts w:ascii="Open Sans" w:hAnsi="Open Sans" w:cs="Open Sans"/>
          <w:i/>
          <w:sz w:val="20"/>
          <w:szCs w:val="20"/>
          <w:lang w:val="fr-FR"/>
        </w:rPr>
        <w:t xml:space="preserve">Interventions Thématiques/Territoriales </w:t>
      </w:r>
      <w:r w:rsidR="002C7F1A" w:rsidRPr="006B4923">
        <w:rPr>
          <w:rFonts w:ascii="Open Sans" w:hAnsi="Open Sans" w:cs="Open Sans"/>
          <w:i/>
          <w:sz w:val="20"/>
          <w:szCs w:val="20"/>
          <w:lang w:val="fr-FR"/>
        </w:rPr>
        <w:t>Cadre</w:t>
      </w:r>
      <w:r w:rsidR="00D527F3" w:rsidRPr="006B4923">
        <w:rPr>
          <w:rFonts w:ascii="Open Sans" w:hAnsi="Open Sans" w:cs="Open Sans"/>
          <w:sz w:val="20"/>
          <w:szCs w:val="20"/>
          <w:lang w:val="fr-FR"/>
        </w:rPr>
        <w:t>.</w:t>
      </w:r>
    </w:p>
    <w:p w:rsidR="00D527F3" w:rsidRPr="006B4923" w:rsidRDefault="00D527F3" w:rsidP="00D527F3">
      <w:pPr>
        <w:pStyle w:val="Standard"/>
        <w:jc w:val="both"/>
        <w:rPr>
          <w:rFonts w:ascii="Open Sans" w:hAnsi="Open Sans" w:cs="Open Sans"/>
          <w:sz w:val="20"/>
          <w:szCs w:val="20"/>
          <w:lang w:val="fr-FR"/>
        </w:rPr>
      </w:pPr>
      <w:r w:rsidRPr="006B4923">
        <w:rPr>
          <w:rFonts w:ascii="Open Sans" w:hAnsi="Open Sans" w:cs="Open Sans"/>
          <w:sz w:val="20"/>
          <w:szCs w:val="20"/>
          <w:lang w:val="fr-FR"/>
        </w:rPr>
        <w:t>Le tableau suivant résume les instruments proposés pour la programmation 2021-27.</w:t>
      </w:r>
    </w:p>
    <w:p w:rsidR="00927E22" w:rsidRPr="006B4923" w:rsidRDefault="00927E22" w:rsidP="00D527F3">
      <w:pPr>
        <w:pStyle w:val="Standard"/>
        <w:jc w:val="both"/>
        <w:rPr>
          <w:rFonts w:ascii="Open Sans" w:hAnsi="Open Sans" w:cs="Open Sans"/>
          <w:sz w:val="20"/>
          <w:szCs w:val="20"/>
          <w:lang w:val="fr-FR"/>
        </w:rPr>
      </w:pPr>
    </w:p>
    <w:p w:rsidR="00113BC5" w:rsidRPr="006B4923" w:rsidRDefault="00113BC5" w:rsidP="00113BC5">
      <w:pPr>
        <w:pStyle w:val="Lgende"/>
        <w:keepNext/>
        <w:rPr>
          <w:lang w:val="fr-FR"/>
        </w:rPr>
      </w:pPr>
    </w:p>
    <w:p w:rsidR="00247735" w:rsidRPr="00110EA6" w:rsidRDefault="00247735" w:rsidP="00247735">
      <w:pPr>
        <w:pStyle w:val="Lgende"/>
        <w:keepNext/>
        <w:rPr>
          <w:lang w:val="en-US"/>
        </w:rPr>
      </w:pPr>
      <w:r w:rsidRPr="00110EA6">
        <w:rPr>
          <w:lang w:val="en-US"/>
        </w:rPr>
        <w:t xml:space="preserve">Tableau </w:t>
      </w:r>
      <w:r>
        <w:fldChar w:fldCharType="begin"/>
      </w:r>
      <w:r w:rsidRPr="00110EA6">
        <w:rPr>
          <w:lang w:val="en-US"/>
        </w:rPr>
        <w:instrText xml:space="preserve"> SEQ Tableau \* ARABIC </w:instrText>
      </w:r>
      <w:r>
        <w:fldChar w:fldCharType="separate"/>
      </w:r>
      <w:r w:rsidRPr="00110EA6">
        <w:rPr>
          <w:noProof/>
          <w:lang w:val="en-US"/>
        </w:rPr>
        <w:t>2</w:t>
      </w:r>
      <w:r>
        <w:fldChar w:fldCharType="end"/>
      </w:r>
      <w:r w:rsidRPr="00110EA6">
        <w:rPr>
          <w:lang w:val="en-US"/>
        </w:rPr>
        <w:t xml:space="preserve">- </w:t>
      </w:r>
      <w:r w:rsidRPr="006B4923">
        <w:rPr>
          <w:lang w:val="fr-FR"/>
        </w:rPr>
        <w:t>Les instruments</w:t>
      </w:r>
      <w:r>
        <w:rPr>
          <w:lang w:val="fr-FR"/>
        </w:rPr>
        <w:t xml:space="preserve"> 2021-2027</w:t>
      </w:r>
    </w:p>
    <w:p w:rsidR="00D527F3" w:rsidRPr="006B4923" w:rsidRDefault="00A458E3" w:rsidP="00D527F3">
      <w:pPr>
        <w:pStyle w:val="Standard"/>
        <w:rPr>
          <w:lang w:val="fr-FR"/>
        </w:rPr>
      </w:pPr>
      <w:r w:rsidRPr="002A74FD">
        <w:rPr>
          <w:noProof/>
          <w:color w:val="FF9300"/>
          <w:lang w:val="fr-FR" w:eastAsia="fr-FR"/>
        </w:rPr>
        <w:drawing>
          <wp:inline distT="0" distB="0" distL="0" distR="0">
            <wp:extent cx="5474970" cy="3199130"/>
            <wp:effectExtent l="57150" t="57150" r="49530" b="58420"/>
            <wp:docPr id="3" name="Diagramma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E50FE" w:rsidRDefault="002E50FE" w:rsidP="002C7F1A">
      <w:pPr>
        <w:jc w:val="both"/>
        <w:rPr>
          <w:rFonts w:ascii="Calibri Light" w:eastAsia="Calibri Light" w:hAnsi="Calibri Light" w:cs="Calibri Light"/>
          <w:b/>
          <w:bCs/>
          <w:smallCaps/>
          <w:color w:val="3476B1"/>
          <w:spacing w:val="24"/>
          <w:sz w:val="28"/>
          <w:szCs w:val="22"/>
          <w:lang w:val="fr-FR"/>
        </w:rPr>
      </w:pPr>
    </w:p>
    <w:p w:rsidR="002C7F1A" w:rsidRPr="006B4923" w:rsidRDefault="00816C85" w:rsidP="002C7F1A">
      <w:pPr>
        <w:jc w:val="both"/>
        <w:rPr>
          <w:lang w:val="fr-FR"/>
        </w:rPr>
      </w:pPr>
      <w:r w:rsidRPr="00816C85">
        <w:rPr>
          <w:rFonts w:ascii="Calibri Light" w:eastAsia="Calibri Light" w:hAnsi="Calibri Light" w:cs="Calibri Light"/>
          <w:b/>
          <w:bCs/>
          <w:smallCaps/>
          <w:color w:val="3476B1"/>
          <w:spacing w:val="24"/>
          <w:sz w:val="28"/>
          <w:szCs w:val="22"/>
          <w:lang w:val="fr-FR"/>
        </w:rPr>
        <w:t>Projets simples</w:t>
      </w:r>
    </w:p>
    <w:p w:rsidR="002C7F1A" w:rsidRPr="006B4923" w:rsidRDefault="002C7F1A" w:rsidP="002C7F1A">
      <w:pPr>
        <w:jc w:val="both"/>
        <w:rPr>
          <w:lang w:val="fr-FR"/>
        </w:rPr>
      </w:pPr>
      <w:r w:rsidRPr="006B4923">
        <w:rPr>
          <w:lang w:val="fr-FR"/>
        </w:rPr>
        <w:t xml:space="preserve">Les projets simples se présentent comme un instrument polyvalent applicable à une pluralité de thèmes différents. Il s'agit d'actions transfrontalières bilatérales et/ou plurilatérales promues par les acteurs de la zone de coopération.  </w:t>
      </w:r>
    </w:p>
    <w:p w:rsidR="002C7F1A" w:rsidRPr="006B4923" w:rsidRDefault="002C7F1A" w:rsidP="002C7F1A">
      <w:pPr>
        <w:jc w:val="both"/>
        <w:rPr>
          <w:lang w:val="fr-FR"/>
        </w:rPr>
      </w:pPr>
      <w:r w:rsidRPr="006B4923">
        <w:rPr>
          <w:lang w:val="fr-FR"/>
        </w:rPr>
        <w:t xml:space="preserve">Par rapport à la programmation 2014-2020, il est proposé d'exploiter le potentiel inhérent à la capitalisation des résultats et de stimuler la capacité à développer des projets complètement nouveaux ou bien capables de développer davantage ce qui a été réalisé dans la programmation précédente. </w:t>
      </w:r>
    </w:p>
    <w:p w:rsidR="002C7F1A" w:rsidRPr="006B4923" w:rsidRDefault="002C7F1A" w:rsidP="002C7F1A">
      <w:pPr>
        <w:jc w:val="both"/>
        <w:rPr>
          <w:lang w:val="fr-FR"/>
        </w:rPr>
      </w:pPr>
    </w:p>
    <w:p w:rsidR="002C7F1A" w:rsidRPr="006B4923" w:rsidRDefault="002C7F1A" w:rsidP="002C7F1A">
      <w:pPr>
        <w:jc w:val="both"/>
        <w:rPr>
          <w:lang w:val="fr-FR"/>
        </w:rPr>
      </w:pPr>
      <w:r w:rsidRPr="006B4923">
        <w:rPr>
          <w:lang w:val="fr-FR"/>
        </w:rPr>
        <w:t xml:space="preserve">Les projets simples se distinguent donc en : </w:t>
      </w:r>
    </w:p>
    <w:p w:rsidR="002C7F1A" w:rsidRPr="006B4923" w:rsidRDefault="002C7F1A" w:rsidP="002C7F1A">
      <w:pPr>
        <w:jc w:val="both"/>
        <w:rPr>
          <w:lang w:val="fr-FR"/>
        </w:rPr>
      </w:pPr>
      <w:r w:rsidRPr="006B4923">
        <w:rPr>
          <w:lang w:val="fr-FR"/>
        </w:rPr>
        <w:t xml:space="preserve">1.a) PROJETS SIMPLES INNOVANTS </w:t>
      </w:r>
    </w:p>
    <w:p w:rsidR="002C7F1A" w:rsidRPr="006B4923" w:rsidRDefault="002C7F1A" w:rsidP="002C7F1A">
      <w:pPr>
        <w:jc w:val="both"/>
        <w:rPr>
          <w:lang w:val="fr-FR"/>
        </w:rPr>
      </w:pPr>
      <w:r w:rsidRPr="006B4923">
        <w:rPr>
          <w:lang w:val="fr-FR"/>
        </w:rPr>
        <w:t>1.b) PROJETS SIMPLES DE CAPITALISATION</w:t>
      </w:r>
    </w:p>
    <w:p w:rsidR="002C7F1A" w:rsidRPr="006B4923" w:rsidRDefault="002C7F1A" w:rsidP="002C7F1A">
      <w:pPr>
        <w:jc w:val="both"/>
        <w:rPr>
          <w:lang w:val="fr-FR"/>
        </w:rPr>
      </w:pPr>
    </w:p>
    <w:p w:rsidR="006B4923" w:rsidRPr="006B4923" w:rsidRDefault="002C7F1A" w:rsidP="002C7F1A">
      <w:pPr>
        <w:rPr>
          <w:rFonts w:cs="Open Sans"/>
          <w:b/>
          <w:bCs/>
          <w:lang w:val="fr-FR"/>
        </w:rPr>
      </w:pPr>
      <w:r w:rsidRPr="006B4923">
        <w:rPr>
          <w:rFonts w:cs="Open Sans"/>
          <w:b/>
          <w:bCs/>
          <w:lang w:val="fr-FR"/>
        </w:rPr>
        <w:t xml:space="preserve">1.a) </w:t>
      </w:r>
      <w:r w:rsidR="006B4923" w:rsidRPr="006B4923">
        <w:rPr>
          <w:rFonts w:cs="Open Sans"/>
          <w:b/>
          <w:bCs/>
          <w:lang w:val="fr-FR"/>
        </w:rPr>
        <w:t xml:space="preserve">PROJETS SIMPLES INNOVANTS </w:t>
      </w:r>
    </w:p>
    <w:p w:rsidR="002C7F1A" w:rsidRPr="006B4923" w:rsidRDefault="006B4923" w:rsidP="002C7F1A">
      <w:pPr>
        <w:rPr>
          <w:rFonts w:cs="Open Sans"/>
          <w:bCs/>
          <w:lang w:val="fr-FR"/>
        </w:rPr>
      </w:pPr>
      <w:r w:rsidRPr="006B4923">
        <w:rPr>
          <w:rFonts w:cs="Open Sans"/>
          <w:bCs/>
          <w:lang w:val="fr-FR"/>
        </w:rPr>
        <w:t>Il s'agit de projets qui visent à introduire de nouvelles connaissances (c'est-à-dire des connaissances non encore introduites au niveau transfrontalier dans le cadre des programmations précédentes) dans la zone transfrontalière, en référence aux priorités du programme.</w:t>
      </w:r>
    </w:p>
    <w:p w:rsidR="006B4923" w:rsidRPr="006B4923" w:rsidRDefault="006B4923" w:rsidP="002C7F1A">
      <w:pPr>
        <w:rPr>
          <w:rFonts w:cs="Open Sans"/>
          <w:bCs/>
          <w:lang w:val="fr-FR"/>
        </w:rPr>
      </w:pPr>
    </w:p>
    <w:p w:rsidR="002C7F1A" w:rsidRPr="006B4923" w:rsidRDefault="002C7F1A" w:rsidP="002C7F1A">
      <w:pPr>
        <w:rPr>
          <w:rFonts w:cs="Open Sans"/>
          <w:b/>
          <w:bCs/>
          <w:lang w:val="fr-FR"/>
        </w:rPr>
      </w:pPr>
      <w:r w:rsidRPr="006B4923">
        <w:rPr>
          <w:rFonts w:cs="Open Sans"/>
          <w:b/>
          <w:bCs/>
          <w:lang w:val="fr-FR"/>
        </w:rPr>
        <w:t xml:space="preserve">1.b) </w:t>
      </w:r>
      <w:r w:rsidR="006B4923" w:rsidRPr="006B4923">
        <w:rPr>
          <w:rFonts w:cs="Open Sans"/>
          <w:b/>
          <w:bCs/>
          <w:lang w:val="fr-FR"/>
        </w:rPr>
        <w:t>PROJETS SIMPLES DE CAPITALISATION</w:t>
      </w:r>
    </w:p>
    <w:p w:rsidR="006B4923" w:rsidRPr="006B4923" w:rsidRDefault="006B4923" w:rsidP="006A323C">
      <w:pPr>
        <w:jc w:val="both"/>
        <w:rPr>
          <w:rFonts w:cs="Open Sans"/>
          <w:bCs/>
          <w:lang w:val="fr-FR"/>
        </w:rPr>
      </w:pPr>
      <w:r w:rsidRPr="006B4923">
        <w:rPr>
          <w:rFonts w:cs="Open Sans"/>
          <w:bCs/>
          <w:lang w:val="fr-FR"/>
        </w:rPr>
        <w:t>Dans le cadre des priorités du programme, les projets de capitalisation se fondent sur l'"</w:t>
      </w:r>
      <w:r w:rsidRPr="006B4923">
        <w:rPr>
          <w:rFonts w:cs="Open Sans"/>
          <w:bCs/>
          <w:i/>
          <w:lang w:val="fr-FR"/>
        </w:rPr>
        <w:t>acquis</w:t>
      </w:r>
      <w:r w:rsidRPr="006B4923">
        <w:rPr>
          <w:rFonts w:cs="Open Sans"/>
          <w:bCs/>
          <w:lang w:val="fr-FR"/>
        </w:rPr>
        <w:t>" transfrontalier (c'est-à-dire les résultats obtenus dans les programmes précédents) et sur les résultats des interventions promues au niveau européen (coopération territoriale, autres programmes européens à gestion directe) en fonction de leur pertinence par rapport aux priorités du programme.</w:t>
      </w:r>
    </w:p>
    <w:p w:rsidR="006B4923" w:rsidRPr="006B4923" w:rsidRDefault="006B4923" w:rsidP="006A323C">
      <w:pPr>
        <w:jc w:val="both"/>
        <w:rPr>
          <w:rFonts w:cs="Open Sans"/>
          <w:bCs/>
          <w:lang w:val="fr-FR"/>
        </w:rPr>
      </w:pPr>
      <w:r w:rsidRPr="006B4923">
        <w:rPr>
          <w:rFonts w:cs="Open Sans"/>
          <w:bCs/>
          <w:lang w:val="fr-FR"/>
        </w:rPr>
        <w:t xml:space="preserve">Ces projets " monteront " des interventions dans le cadre des priorités identifiées par le Programme sur la base de l'" </w:t>
      </w:r>
      <w:r w:rsidRPr="006B4923">
        <w:rPr>
          <w:rFonts w:cs="Open Sans"/>
          <w:bCs/>
          <w:i/>
          <w:lang w:val="fr-FR"/>
        </w:rPr>
        <w:t>acquis</w:t>
      </w:r>
      <w:r w:rsidRPr="006B4923">
        <w:rPr>
          <w:rFonts w:cs="Open Sans"/>
          <w:bCs/>
          <w:lang w:val="fr-FR"/>
        </w:rPr>
        <w:t xml:space="preserve"> " mentionné au paragraphe précédent, afin de</w:t>
      </w:r>
      <w:r w:rsidR="0036066F">
        <w:rPr>
          <w:rFonts w:cs="Open Sans"/>
          <w:bCs/>
          <w:lang w:val="fr-FR"/>
        </w:rPr>
        <w:t> :</w:t>
      </w:r>
    </w:p>
    <w:p w:rsidR="006B4923" w:rsidRPr="006B4923" w:rsidRDefault="006B4923" w:rsidP="004012EA">
      <w:pPr>
        <w:numPr>
          <w:ilvl w:val="0"/>
          <w:numId w:val="64"/>
        </w:numPr>
        <w:jc w:val="both"/>
        <w:rPr>
          <w:rFonts w:cs="Open Sans"/>
          <w:bCs/>
          <w:lang w:val="fr-FR"/>
        </w:rPr>
      </w:pPr>
      <w:r w:rsidRPr="006B4923">
        <w:rPr>
          <w:rFonts w:cs="Open Sans"/>
          <w:bCs/>
          <w:i/>
          <w:lang w:val="fr-FR"/>
        </w:rPr>
        <w:t>Promouvoir des projets incrémentaux</w:t>
      </w:r>
      <w:r w:rsidRPr="006B4923">
        <w:rPr>
          <w:rFonts w:cs="Open Sans"/>
          <w:bCs/>
          <w:lang w:val="fr-FR"/>
        </w:rPr>
        <w:t xml:space="preserve"> capables de faire évoluer les instruments, les pratiques et les stratégies développés par les programmes précédents, et/ou</w:t>
      </w:r>
    </w:p>
    <w:p w:rsidR="002C7F1A" w:rsidRPr="006B4923" w:rsidRDefault="00143C8F" w:rsidP="004012EA">
      <w:pPr>
        <w:numPr>
          <w:ilvl w:val="0"/>
          <w:numId w:val="64"/>
        </w:numPr>
        <w:jc w:val="both"/>
        <w:rPr>
          <w:rFonts w:cs="Open Sans"/>
          <w:bCs/>
          <w:lang w:val="fr-FR"/>
        </w:rPr>
      </w:pPr>
      <w:r>
        <w:rPr>
          <w:rFonts w:cs="Open Sans"/>
          <w:bCs/>
          <w:i/>
          <w:lang w:val="fr-FR"/>
        </w:rPr>
        <w:t>Expérimenter</w:t>
      </w:r>
      <w:r w:rsidR="006B4923" w:rsidRPr="006B4923">
        <w:rPr>
          <w:rFonts w:cs="Open Sans"/>
          <w:bCs/>
          <w:lang w:val="fr-FR"/>
        </w:rPr>
        <w:t xml:space="preserve"> les résultats obtenus dans les programmes précédents.</w:t>
      </w:r>
    </w:p>
    <w:p w:rsidR="002C7F1A" w:rsidRPr="006B4923" w:rsidRDefault="002C7F1A" w:rsidP="002C7F1A">
      <w:pPr>
        <w:rPr>
          <w:rFonts w:cs="Open Sans"/>
          <w:bCs/>
          <w:lang w:val="fr-FR"/>
        </w:rPr>
      </w:pPr>
    </w:p>
    <w:p w:rsidR="002C7F1A" w:rsidRPr="006B4923" w:rsidRDefault="002C7F1A" w:rsidP="002C7F1A">
      <w:pPr>
        <w:pStyle w:val="Lgende"/>
        <w:keepNext/>
        <w:jc w:val="both"/>
        <w:rPr>
          <w:rFonts w:ascii="Open Sans" w:hAnsi="Open Sans" w:cs="Open Sans"/>
          <w:lang w:val="fr-FR"/>
        </w:rPr>
      </w:pPr>
    </w:p>
    <w:p w:rsidR="00816C85" w:rsidRDefault="00816C85" w:rsidP="00816C85">
      <w:pPr>
        <w:pStyle w:val="Lgende"/>
        <w:keepNext/>
      </w:pPr>
      <w:r>
        <w:t xml:space="preserve">Tableau </w:t>
      </w:r>
      <w:fldSimple w:instr=" SEQ Tableau \* ARABIC ">
        <w:r w:rsidR="00247735">
          <w:rPr>
            <w:noProof/>
          </w:rPr>
          <w:t>3</w:t>
        </w:r>
      </w:fldSimple>
      <w:r>
        <w:t xml:space="preserve"> - </w:t>
      </w:r>
      <w:r w:rsidRPr="002D2475">
        <w:t>Projets  Simples</w:t>
      </w:r>
    </w:p>
    <w:tbl>
      <w:tblPr>
        <w:tblpPr w:leftFromText="141" w:rightFromText="141" w:vertAnchor="text" w:horzAnchor="margin" w:tblpY="42"/>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2117"/>
        <w:gridCol w:w="2268"/>
        <w:gridCol w:w="1843"/>
        <w:gridCol w:w="2693"/>
      </w:tblGrid>
      <w:tr w:rsidR="00143C8F" w:rsidRPr="004012EA" w:rsidTr="002E50FE">
        <w:trPr>
          <w:trHeight w:val="499"/>
        </w:trPr>
        <w:tc>
          <w:tcPr>
            <w:tcW w:w="2117" w:type="dxa"/>
            <w:shd w:val="clear" w:color="auto" w:fill="0070C0"/>
          </w:tcPr>
          <w:p w:rsidR="002C7F1A" w:rsidRPr="00EA5529" w:rsidRDefault="006B4923" w:rsidP="004012EA">
            <w:pPr>
              <w:rPr>
                <w:rFonts w:cs="Open Sans"/>
                <w:color w:val="FFFFFF"/>
                <w:sz w:val="15"/>
                <w:lang w:val="fr-FR"/>
              </w:rPr>
            </w:pPr>
            <w:r w:rsidRPr="00EA5529">
              <w:rPr>
                <w:rFonts w:cs="Open Sans"/>
                <w:b/>
                <w:bCs/>
                <w:color w:val="FFFFFF"/>
                <w:sz w:val="15"/>
                <w:lang w:val="fr-FR"/>
              </w:rPr>
              <w:t>TYPE DE PROJET / INSTRUMENT</w:t>
            </w:r>
          </w:p>
        </w:tc>
        <w:tc>
          <w:tcPr>
            <w:tcW w:w="2268" w:type="dxa"/>
            <w:shd w:val="clear" w:color="auto" w:fill="0070C0"/>
          </w:tcPr>
          <w:p w:rsidR="002C7F1A" w:rsidRPr="00EA5529" w:rsidRDefault="006B4923" w:rsidP="004012EA">
            <w:pPr>
              <w:rPr>
                <w:rFonts w:cs="Open Sans"/>
                <w:color w:val="FFFFFF"/>
                <w:sz w:val="15"/>
                <w:lang w:val="fr-FR"/>
              </w:rPr>
            </w:pPr>
            <w:r w:rsidRPr="00EA5529">
              <w:rPr>
                <w:rFonts w:cs="Open Sans"/>
                <w:b/>
                <w:bCs/>
                <w:color w:val="FFFFFF"/>
                <w:sz w:val="15"/>
                <w:lang w:val="fr-FR"/>
              </w:rPr>
              <w:t>DESCRIPTION</w:t>
            </w:r>
          </w:p>
        </w:tc>
        <w:tc>
          <w:tcPr>
            <w:tcW w:w="1843" w:type="dxa"/>
            <w:shd w:val="clear" w:color="auto" w:fill="0070C0"/>
          </w:tcPr>
          <w:p w:rsidR="002C7F1A" w:rsidRPr="00EA5529" w:rsidRDefault="006B4923" w:rsidP="004012EA">
            <w:pPr>
              <w:rPr>
                <w:rFonts w:cs="Open Sans"/>
                <w:color w:val="FFFFFF"/>
                <w:sz w:val="15"/>
                <w:lang w:val="fr-FR"/>
              </w:rPr>
            </w:pPr>
            <w:r w:rsidRPr="00EA5529">
              <w:rPr>
                <w:rFonts w:cs="Open Sans"/>
                <w:b/>
                <w:bCs/>
                <w:color w:val="FFFFFF"/>
                <w:sz w:val="15"/>
                <w:lang w:val="fr-FR"/>
              </w:rPr>
              <w:t>DURÉE</w:t>
            </w:r>
          </w:p>
        </w:tc>
        <w:tc>
          <w:tcPr>
            <w:tcW w:w="2693" w:type="dxa"/>
            <w:shd w:val="clear" w:color="auto" w:fill="0070C0"/>
          </w:tcPr>
          <w:p w:rsidR="002C7F1A" w:rsidRPr="00EA5529" w:rsidRDefault="002C7F1A" w:rsidP="004012EA">
            <w:pPr>
              <w:rPr>
                <w:rFonts w:cs="Open Sans"/>
                <w:b/>
                <w:bCs/>
                <w:color w:val="FFFFFF"/>
                <w:sz w:val="15"/>
                <w:lang w:val="fr-FR"/>
              </w:rPr>
            </w:pPr>
            <w:r w:rsidRPr="00EA5529">
              <w:rPr>
                <w:rFonts w:cs="Open Sans"/>
                <w:b/>
                <w:bCs/>
                <w:color w:val="FFFFFF"/>
                <w:sz w:val="15"/>
                <w:lang w:val="fr-FR"/>
              </w:rPr>
              <w:t>PARTENARIAT</w:t>
            </w:r>
          </w:p>
        </w:tc>
      </w:tr>
      <w:tr w:rsidR="00143C8F" w:rsidRPr="004012EA" w:rsidTr="00EA5529">
        <w:trPr>
          <w:trHeight w:val="917"/>
        </w:trPr>
        <w:tc>
          <w:tcPr>
            <w:tcW w:w="2117" w:type="dxa"/>
            <w:shd w:val="clear" w:color="auto" w:fill="0070C0"/>
          </w:tcPr>
          <w:p w:rsidR="002C7F1A" w:rsidRPr="00EA5529" w:rsidRDefault="006B4923" w:rsidP="004012EA">
            <w:pPr>
              <w:rPr>
                <w:rFonts w:cs="Open Sans"/>
                <w:color w:val="FFFFFF"/>
                <w:sz w:val="15"/>
                <w:lang w:val="fr-FR"/>
              </w:rPr>
            </w:pPr>
            <w:r w:rsidRPr="00EA5529">
              <w:rPr>
                <w:rFonts w:cs="Open Sans"/>
                <w:b/>
                <w:bCs/>
                <w:color w:val="FFFFFF"/>
                <w:sz w:val="15"/>
                <w:lang w:val="fr-FR"/>
              </w:rPr>
              <w:t xml:space="preserve">PROJETS SIMPLES </w:t>
            </w:r>
          </w:p>
        </w:tc>
        <w:tc>
          <w:tcPr>
            <w:tcW w:w="2268" w:type="dxa"/>
            <w:shd w:val="clear" w:color="auto" w:fill="FFFFFF"/>
          </w:tcPr>
          <w:p w:rsidR="002C7F1A" w:rsidRPr="00EA5529" w:rsidRDefault="002C7F1A" w:rsidP="004012EA">
            <w:pPr>
              <w:rPr>
                <w:rFonts w:cs="Open Sans"/>
                <w:b/>
                <w:bCs/>
                <w:color w:val="000000"/>
                <w:sz w:val="15"/>
                <w:lang w:val="fr-FR"/>
              </w:rPr>
            </w:pPr>
            <w:r w:rsidRPr="00EA5529">
              <w:rPr>
                <w:rFonts w:cs="Open Sans"/>
                <w:b/>
                <w:bCs/>
                <w:color w:val="000000"/>
                <w:sz w:val="15"/>
                <w:lang w:val="fr-FR"/>
              </w:rPr>
              <w:t xml:space="preserve">1.a) </w:t>
            </w:r>
            <w:r w:rsidR="006A323C" w:rsidRPr="00110EA6">
              <w:rPr>
                <w:color w:val="000000"/>
                <w:sz w:val="24"/>
                <w:lang w:val="en-US"/>
              </w:rPr>
              <w:t xml:space="preserve"> </w:t>
            </w:r>
            <w:r w:rsidR="006A323C" w:rsidRPr="00EA5529">
              <w:rPr>
                <w:rFonts w:cs="Open Sans"/>
                <w:b/>
                <w:bCs/>
                <w:color w:val="000000"/>
                <w:sz w:val="15"/>
                <w:lang w:val="fr-FR"/>
              </w:rPr>
              <w:t xml:space="preserve">PROJETS SIMPLES </w:t>
            </w:r>
            <w:r w:rsidR="006A323C" w:rsidRPr="00110EA6">
              <w:rPr>
                <w:color w:val="000000"/>
                <w:sz w:val="24"/>
                <w:lang w:val="en-US"/>
              </w:rPr>
              <w:t xml:space="preserve"> </w:t>
            </w:r>
            <w:r w:rsidR="006A323C" w:rsidRPr="00EA5529">
              <w:rPr>
                <w:rFonts w:cs="Open Sans"/>
                <w:b/>
                <w:bCs/>
                <w:color w:val="000000"/>
                <w:sz w:val="15"/>
                <w:lang w:val="fr-FR"/>
              </w:rPr>
              <w:t>INNOVANTS</w:t>
            </w:r>
          </w:p>
          <w:p w:rsidR="002C7F1A" w:rsidRPr="00EA5529" w:rsidRDefault="002C7F1A" w:rsidP="004012EA">
            <w:pPr>
              <w:rPr>
                <w:rFonts w:cs="Open Sans"/>
                <w:b/>
                <w:bCs/>
                <w:color w:val="000000"/>
                <w:sz w:val="15"/>
                <w:lang w:val="fr-FR"/>
              </w:rPr>
            </w:pPr>
            <w:r w:rsidRPr="00EA5529">
              <w:rPr>
                <w:rFonts w:cs="Open Sans"/>
                <w:b/>
                <w:bCs/>
                <w:color w:val="000000"/>
                <w:sz w:val="15"/>
                <w:lang w:val="fr-FR"/>
              </w:rPr>
              <w:t xml:space="preserve">1.b) </w:t>
            </w:r>
            <w:r w:rsidR="006A323C" w:rsidRPr="00110EA6">
              <w:rPr>
                <w:color w:val="000000"/>
                <w:sz w:val="24"/>
                <w:lang w:val="en-US"/>
              </w:rPr>
              <w:t xml:space="preserve"> </w:t>
            </w:r>
            <w:r w:rsidR="006A323C" w:rsidRPr="00EA5529">
              <w:rPr>
                <w:rFonts w:cs="Open Sans"/>
                <w:b/>
                <w:bCs/>
                <w:color w:val="000000"/>
                <w:sz w:val="15"/>
                <w:lang w:val="fr-FR"/>
              </w:rPr>
              <w:t>PROJETS SIMPLES DE CAPITALISATION</w:t>
            </w:r>
          </w:p>
          <w:p w:rsidR="002C7F1A" w:rsidRPr="00EA5529" w:rsidRDefault="002C7F1A" w:rsidP="004012EA">
            <w:pPr>
              <w:rPr>
                <w:rFonts w:cs="Open Sans"/>
                <w:bCs/>
                <w:i/>
                <w:color w:val="000000"/>
                <w:sz w:val="15"/>
                <w:lang w:val="fr-FR"/>
              </w:rPr>
            </w:pPr>
            <w:r w:rsidRPr="00EA5529">
              <w:rPr>
                <w:rFonts w:cs="Open Sans"/>
                <w:bCs/>
                <w:i/>
                <w:color w:val="000000"/>
                <w:sz w:val="15"/>
                <w:lang w:val="fr-FR"/>
              </w:rPr>
              <w:t xml:space="preserve">     1</w:t>
            </w:r>
            <w:r w:rsidR="006A323C" w:rsidRPr="00EA5529">
              <w:rPr>
                <w:rFonts w:cs="Open Sans"/>
                <w:bCs/>
                <w:i/>
                <w:color w:val="000000"/>
                <w:sz w:val="15"/>
                <w:lang w:val="fr-FR"/>
              </w:rPr>
              <w:t>. Projets incrémentaux</w:t>
            </w:r>
          </w:p>
          <w:p w:rsidR="002C7F1A" w:rsidRPr="00EA5529" w:rsidRDefault="002C7F1A" w:rsidP="004012EA">
            <w:pPr>
              <w:rPr>
                <w:rFonts w:cs="Open Sans"/>
                <w:bCs/>
                <w:i/>
                <w:color w:val="000000"/>
                <w:sz w:val="15"/>
                <w:lang w:val="fr-FR"/>
              </w:rPr>
            </w:pPr>
            <w:r w:rsidRPr="00EA5529">
              <w:rPr>
                <w:rFonts w:cs="Open Sans"/>
                <w:bCs/>
                <w:i/>
                <w:color w:val="000000"/>
                <w:sz w:val="15"/>
                <w:lang w:val="fr-FR"/>
              </w:rPr>
              <w:t xml:space="preserve">     2. </w:t>
            </w:r>
            <w:r w:rsidR="006A323C" w:rsidRPr="00EA5529">
              <w:rPr>
                <w:color w:val="000000"/>
                <w:sz w:val="24"/>
              </w:rPr>
              <w:t xml:space="preserve"> </w:t>
            </w:r>
            <w:r w:rsidR="006A323C" w:rsidRPr="00EA5529">
              <w:rPr>
                <w:rFonts w:cs="Open Sans"/>
                <w:bCs/>
                <w:i/>
                <w:color w:val="000000"/>
                <w:sz w:val="15"/>
                <w:lang w:val="fr-FR"/>
              </w:rPr>
              <w:t>Projets d'expérimentation</w:t>
            </w:r>
          </w:p>
          <w:p w:rsidR="002C7F1A" w:rsidRPr="00EA5529" w:rsidRDefault="002C7F1A" w:rsidP="004012EA">
            <w:pPr>
              <w:rPr>
                <w:rFonts w:cs="Open Sans"/>
                <w:color w:val="000000"/>
                <w:sz w:val="15"/>
                <w:lang w:val="fr-FR"/>
              </w:rPr>
            </w:pPr>
          </w:p>
        </w:tc>
        <w:tc>
          <w:tcPr>
            <w:tcW w:w="1843" w:type="dxa"/>
            <w:shd w:val="clear" w:color="auto" w:fill="FFFFFF"/>
          </w:tcPr>
          <w:p w:rsidR="002C7F1A" w:rsidRPr="00EA5529" w:rsidRDefault="002C7F1A" w:rsidP="004012EA">
            <w:pPr>
              <w:rPr>
                <w:rFonts w:cs="Open Sans"/>
                <w:color w:val="000000"/>
                <w:sz w:val="15"/>
                <w:lang w:val="fr-FR"/>
              </w:rPr>
            </w:pPr>
            <w:r w:rsidRPr="00EA5529">
              <w:rPr>
                <w:rFonts w:cs="Open Sans"/>
                <w:color w:val="000000"/>
                <w:sz w:val="15"/>
                <w:lang w:val="fr-FR"/>
              </w:rPr>
              <w:t>24/36</w:t>
            </w:r>
          </w:p>
        </w:tc>
        <w:tc>
          <w:tcPr>
            <w:tcW w:w="2693" w:type="dxa"/>
            <w:shd w:val="clear" w:color="auto" w:fill="FFFFFF"/>
          </w:tcPr>
          <w:p w:rsidR="006A323C" w:rsidRPr="00EA5529" w:rsidRDefault="006A323C" w:rsidP="004012EA">
            <w:pPr>
              <w:pStyle w:val="Elencoacolori-Colore11"/>
              <w:numPr>
                <w:ilvl w:val="0"/>
                <w:numId w:val="65"/>
              </w:numPr>
              <w:rPr>
                <w:rFonts w:ascii="Open Sans" w:hAnsi="Open Sans" w:cs="Open Sans"/>
                <w:color w:val="000000"/>
                <w:sz w:val="15"/>
                <w:szCs w:val="20"/>
                <w:lang w:val="fr-FR"/>
              </w:rPr>
            </w:pPr>
            <w:r w:rsidRPr="00EA5529">
              <w:rPr>
                <w:rFonts w:ascii="Open Sans" w:hAnsi="Open Sans" w:cs="Open Sans"/>
                <w:color w:val="000000"/>
                <w:sz w:val="15"/>
                <w:szCs w:val="20"/>
                <w:lang w:val="fr-FR"/>
              </w:rPr>
              <w:t>minimum 2 partenaires maximum 8 partenaires</w:t>
            </w:r>
          </w:p>
          <w:p w:rsidR="002C7F1A" w:rsidRPr="00EA5529" w:rsidRDefault="006A323C" w:rsidP="004012EA">
            <w:pPr>
              <w:pStyle w:val="Elencoacolori-Colore11"/>
              <w:numPr>
                <w:ilvl w:val="0"/>
                <w:numId w:val="65"/>
              </w:numPr>
              <w:rPr>
                <w:rFonts w:ascii="Open Sans" w:hAnsi="Open Sans" w:cs="Open Sans"/>
                <w:color w:val="000000"/>
                <w:sz w:val="15"/>
                <w:szCs w:val="20"/>
                <w:lang w:val="fr-FR"/>
              </w:rPr>
            </w:pPr>
            <w:r w:rsidRPr="00EA5529">
              <w:rPr>
                <w:rFonts w:ascii="Open Sans" w:hAnsi="Open Sans" w:cs="Open Sans"/>
                <w:color w:val="000000"/>
                <w:sz w:val="15"/>
                <w:szCs w:val="20"/>
                <w:lang w:val="fr-FR"/>
              </w:rPr>
              <w:t>GECT</w:t>
            </w:r>
          </w:p>
        </w:tc>
      </w:tr>
    </w:tbl>
    <w:p w:rsidR="002C7F1A" w:rsidRPr="006B4923" w:rsidRDefault="002C7F1A" w:rsidP="00632A0F">
      <w:pPr>
        <w:pStyle w:val="Titre3"/>
        <w:rPr>
          <w:lang w:val="fr-FR"/>
        </w:rPr>
      </w:pPr>
      <w:bookmarkStart w:id="85" w:name="_Toc56800676"/>
    </w:p>
    <w:bookmarkEnd w:id="85"/>
    <w:p w:rsidR="006A323C" w:rsidRPr="00632A0F" w:rsidRDefault="0036066F" w:rsidP="00632A0F">
      <w:pPr>
        <w:pStyle w:val="Titre3"/>
        <w:rPr>
          <w:lang w:val="en-US"/>
        </w:rPr>
      </w:pPr>
      <w:r w:rsidRPr="006A323C">
        <w:rPr>
          <w:lang w:val="fr-FR"/>
        </w:rPr>
        <w:t>Interventions stratégiques intégrées thématique</w:t>
      </w:r>
      <w:r w:rsidR="00632A0F">
        <w:rPr>
          <w:lang w:val="fr-FR"/>
        </w:rPr>
        <w:t xml:space="preserve"> </w:t>
      </w:r>
      <w:r w:rsidR="00632A0F" w:rsidRPr="00632A0F">
        <w:rPr>
          <w:highlight w:val="yellow"/>
          <w:lang w:val="en-US"/>
        </w:rPr>
        <w:t>(INSITEM)</w:t>
      </w:r>
    </w:p>
    <w:p w:rsidR="006A323C" w:rsidRPr="006A323C" w:rsidRDefault="006A323C" w:rsidP="006A323C">
      <w:pPr>
        <w:jc w:val="both"/>
        <w:rPr>
          <w:rFonts w:cs="Open Sans"/>
          <w:lang w:val="fr-FR"/>
        </w:rPr>
      </w:pPr>
      <w:r w:rsidRPr="006A323C">
        <w:rPr>
          <w:rFonts w:cs="Open Sans"/>
          <w:lang w:val="fr-FR"/>
        </w:rPr>
        <w:t xml:space="preserve">Un ensemble d'interventions, identifiées dans le cadre des priorités du Programme, strictement cohérentes et intégrées entre elles, qui convergent vers un </w:t>
      </w:r>
      <w:r w:rsidRPr="006A323C">
        <w:rPr>
          <w:rFonts w:cs="Open Sans"/>
          <w:b/>
          <w:lang w:val="fr-FR"/>
        </w:rPr>
        <w:t>objectif de développement commun spécifique de la zone de coopération</w:t>
      </w:r>
      <w:r w:rsidRPr="006A323C">
        <w:rPr>
          <w:rFonts w:cs="Open Sans"/>
          <w:lang w:val="fr-FR"/>
        </w:rPr>
        <w:t>, à travers une approche de mise en œuvre unifiée et transfrontalière.</w:t>
      </w:r>
    </w:p>
    <w:p w:rsidR="006A323C" w:rsidRPr="006A323C" w:rsidRDefault="006A323C" w:rsidP="006A323C">
      <w:pPr>
        <w:rPr>
          <w:rFonts w:cs="Open Sans"/>
          <w:lang w:val="fr-FR"/>
        </w:rPr>
      </w:pPr>
    </w:p>
    <w:p w:rsidR="006A323C" w:rsidRPr="006A323C" w:rsidRDefault="006A323C" w:rsidP="006A323C">
      <w:pPr>
        <w:rPr>
          <w:rFonts w:cs="Open Sans"/>
          <w:lang w:val="fr-FR"/>
        </w:rPr>
      </w:pPr>
      <w:r w:rsidRPr="006A323C">
        <w:rPr>
          <w:rFonts w:cs="Open Sans"/>
          <w:lang w:val="fr-FR"/>
        </w:rPr>
        <w:t xml:space="preserve">Les interventions stratégiques intégrées thématiques peuvent prendre la forme de : </w:t>
      </w:r>
    </w:p>
    <w:p w:rsidR="006A323C" w:rsidRPr="006A323C" w:rsidRDefault="006A323C" w:rsidP="006A323C">
      <w:pPr>
        <w:rPr>
          <w:rFonts w:cs="Open Sans"/>
          <w:lang w:val="fr-FR"/>
        </w:rPr>
      </w:pPr>
      <w:r w:rsidRPr="006A323C">
        <w:rPr>
          <w:rFonts w:cs="Open Sans"/>
          <w:lang w:val="fr-FR"/>
        </w:rPr>
        <w:t xml:space="preserve">2.a) </w:t>
      </w:r>
      <w:r w:rsidR="00D929BB" w:rsidRPr="00D929BB">
        <w:rPr>
          <w:rFonts w:cs="Open Sans"/>
          <w:lang w:val="fr-FR"/>
        </w:rPr>
        <w:t>PROJETS STRATÉGIQUES INTÉGRÉS THÉMATIQUES</w:t>
      </w:r>
    </w:p>
    <w:p w:rsidR="002C7F1A" w:rsidRDefault="006A323C" w:rsidP="006A323C">
      <w:pPr>
        <w:rPr>
          <w:rFonts w:cs="Open Sans"/>
          <w:lang w:val="fr-FR"/>
        </w:rPr>
      </w:pPr>
      <w:r w:rsidRPr="006A323C">
        <w:rPr>
          <w:rFonts w:cs="Open Sans"/>
          <w:lang w:val="fr-FR"/>
        </w:rPr>
        <w:t xml:space="preserve">2.b) </w:t>
      </w:r>
      <w:r w:rsidR="00D929BB" w:rsidRPr="00D929BB">
        <w:rPr>
          <w:rFonts w:cs="Open Sans"/>
          <w:lang w:val="fr-FR"/>
        </w:rPr>
        <w:t xml:space="preserve">INTERVENTIONS </w:t>
      </w:r>
      <w:r w:rsidRPr="006A323C">
        <w:rPr>
          <w:rFonts w:cs="Open Sans"/>
          <w:lang w:val="fr-FR"/>
        </w:rPr>
        <w:t>THÉMATIQUES "CADRE".</w:t>
      </w:r>
    </w:p>
    <w:p w:rsidR="006A323C" w:rsidRPr="006B4923" w:rsidRDefault="006A323C" w:rsidP="006A323C">
      <w:pPr>
        <w:rPr>
          <w:rFonts w:cs="Open Sans"/>
          <w:lang w:val="fr-FR"/>
        </w:rPr>
      </w:pPr>
    </w:p>
    <w:p w:rsidR="0017682C" w:rsidRPr="0017682C" w:rsidRDefault="0017682C" w:rsidP="0017682C">
      <w:pPr>
        <w:rPr>
          <w:rFonts w:cs="Open Sans"/>
          <w:b/>
          <w:lang w:val="fr-FR"/>
        </w:rPr>
      </w:pPr>
      <w:r w:rsidRPr="0017682C">
        <w:rPr>
          <w:rFonts w:cs="Open Sans"/>
          <w:b/>
          <w:lang w:val="fr-FR"/>
        </w:rPr>
        <w:t xml:space="preserve">2.a) </w:t>
      </w:r>
      <w:r w:rsidR="00D929BB" w:rsidRPr="00D929BB">
        <w:rPr>
          <w:rFonts w:cs="Open Sans"/>
          <w:b/>
          <w:lang w:val="fr-FR"/>
        </w:rPr>
        <w:t>PROJETS STRATÉGIQUES INTÉGRÉS THÉMATIQUES</w:t>
      </w:r>
      <w:r w:rsidRPr="0017682C">
        <w:rPr>
          <w:rFonts w:cs="Open Sans"/>
          <w:b/>
          <w:lang w:val="fr-FR"/>
        </w:rPr>
        <w:t>,</w:t>
      </w:r>
    </w:p>
    <w:p w:rsidR="002C7F1A" w:rsidRPr="004012EA" w:rsidRDefault="0017682C" w:rsidP="0017682C">
      <w:pPr>
        <w:rPr>
          <w:rFonts w:cs="Open Sans"/>
          <w:color w:val="000000"/>
          <w:lang w:val="fr-FR"/>
        </w:rPr>
      </w:pPr>
      <w:r w:rsidRPr="0017682C">
        <w:rPr>
          <w:rFonts w:cs="Open Sans"/>
          <w:lang w:val="fr-FR"/>
        </w:rPr>
        <w:t xml:space="preserve">Un ensemble complexe et articulé d'actions, de nature, de dimension financière et de résultats significatifs, identifiés dans </w:t>
      </w:r>
      <w:r w:rsidRPr="00632A0F">
        <w:rPr>
          <w:rFonts w:cs="Open Sans"/>
          <w:color w:val="FF0000"/>
          <w:u w:val="single"/>
          <w:lang w:val="fr-FR"/>
        </w:rPr>
        <w:t>le cadre de THÉMATIQUES PRIORITAIRES</w:t>
      </w:r>
      <w:r w:rsidRPr="0017682C">
        <w:rPr>
          <w:rFonts w:cs="Open Sans"/>
          <w:lang w:val="fr-FR"/>
        </w:rPr>
        <w:t xml:space="preserve">, fortement </w:t>
      </w:r>
      <w:r w:rsidRPr="004012EA">
        <w:rPr>
          <w:rFonts w:cs="Open Sans"/>
          <w:b/>
          <w:color w:val="000000"/>
          <w:lang w:val="fr-FR"/>
        </w:rPr>
        <w:t>cohérentes</w:t>
      </w:r>
      <w:r w:rsidRPr="004012EA">
        <w:rPr>
          <w:rFonts w:cs="Open Sans"/>
          <w:color w:val="000000"/>
          <w:lang w:val="fr-FR"/>
        </w:rPr>
        <w:t xml:space="preserve"> et </w:t>
      </w:r>
      <w:r w:rsidRPr="004012EA">
        <w:rPr>
          <w:rFonts w:cs="Open Sans"/>
          <w:b/>
          <w:color w:val="000000"/>
          <w:lang w:val="fr-FR"/>
        </w:rPr>
        <w:t>intégrées</w:t>
      </w:r>
      <w:r w:rsidRPr="004012EA">
        <w:rPr>
          <w:rFonts w:cs="Open Sans"/>
          <w:color w:val="000000"/>
          <w:lang w:val="fr-FR"/>
        </w:rPr>
        <w:t xml:space="preserve"> </w:t>
      </w:r>
      <w:r w:rsidRPr="004012EA">
        <w:rPr>
          <w:rFonts w:cs="Open Sans"/>
          <w:b/>
          <w:color w:val="000000"/>
          <w:lang w:val="fr-FR"/>
        </w:rPr>
        <w:t>les unes aux autres</w:t>
      </w:r>
      <w:r w:rsidRPr="004012EA">
        <w:rPr>
          <w:rFonts w:cs="Open Sans"/>
          <w:color w:val="000000"/>
          <w:lang w:val="fr-FR"/>
        </w:rPr>
        <w:t>.</w:t>
      </w:r>
    </w:p>
    <w:p w:rsidR="002C7F1A" w:rsidRPr="006B4923" w:rsidRDefault="002C7F1A" w:rsidP="002C7F1A">
      <w:pPr>
        <w:rPr>
          <w:rFonts w:cs="Open Sans"/>
          <w:sz w:val="22"/>
          <w:szCs w:val="22"/>
          <w:lang w:val="fr-FR"/>
        </w:rPr>
      </w:pPr>
    </w:p>
    <w:p w:rsidR="0017682C" w:rsidRDefault="0017682C" w:rsidP="0017682C">
      <w:pPr>
        <w:rPr>
          <w:rFonts w:cs="Open Sans"/>
          <w:b/>
          <w:lang w:val="fr-FR"/>
        </w:rPr>
      </w:pPr>
      <w:r w:rsidRPr="0017682C">
        <w:rPr>
          <w:rFonts w:cs="Open Sans"/>
          <w:b/>
          <w:lang w:val="fr-FR"/>
        </w:rPr>
        <w:t>2.b) INTERVENTIONS THÉMATIQUES “CADRE"</w:t>
      </w:r>
    </w:p>
    <w:p w:rsidR="00632A0F" w:rsidRPr="00632A0F" w:rsidRDefault="00632A0F" w:rsidP="00632A0F">
      <w:pPr>
        <w:rPr>
          <w:rFonts w:cs="Open Sans"/>
          <w:bCs/>
          <w:color w:val="FF0000"/>
          <w:lang w:val="fr-FR"/>
        </w:rPr>
      </w:pPr>
      <w:r w:rsidRPr="00B13B0A">
        <w:rPr>
          <w:rFonts w:cs="Open Sans"/>
          <w:bCs/>
          <w:highlight w:val="yellow"/>
          <w:lang w:val="fr-FR"/>
        </w:rPr>
        <w:t xml:space="preserve">Un ensemble complexe et articulé de </w:t>
      </w:r>
      <w:r w:rsidRPr="00B13B0A">
        <w:rPr>
          <w:rFonts w:cs="Open Sans"/>
          <w:b/>
          <w:highlight w:val="yellow"/>
          <w:lang w:val="fr-FR"/>
        </w:rPr>
        <w:t>PROJETS</w:t>
      </w:r>
      <w:r w:rsidRPr="00632A0F">
        <w:rPr>
          <w:rFonts w:cs="Open Sans"/>
          <w:bCs/>
          <w:lang w:val="fr-FR"/>
        </w:rPr>
        <w:t xml:space="preserve"> significatifs quant à leur nature, leur dimension financière et leurs résultats, identifiés </w:t>
      </w:r>
      <w:r w:rsidRPr="00632A0F">
        <w:rPr>
          <w:rFonts w:cs="Open Sans"/>
          <w:bCs/>
          <w:color w:val="FF0000"/>
          <w:lang w:val="fr-FR"/>
        </w:rPr>
        <w:t>dans le cadre de THÉMATIQUES PRIORITAIRES définies par le Programme.</w:t>
      </w:r>
    </w:p>
    <w:p w:rsidR="00632A0F" w:rsidRPr="00632A0F" w:rsidRDefault="00632A0F" w:rsidP="0017682C">
      <w:pPr>
        <w:rPr>
          <w:rFonts w:cs="Open Sans"/>
          <w:bCs/>
          <w:lang w:val="fr-FR"/>
        </w:rPr>
      </w:pPr>
      <w:r w:rsidRPr="00632A0F">
        <w:rPr>
          <w:rFonts w:cs="Open Sans"/>
          <w:bCs/>
          <w:lang w:val="fr-FR"/>
        </w:rPr>
        <w:t>Les interventions de la thématique</w:t>
      </w:r>
      <w:r>
        <w:rPr>
          <w:rFonts w:cs="Open Sans"/>
          <w:bCs/>
          <w:lang w:val="fr-FR"/>
        </w:rPr>
        <w:t xml:space="preserve">s « Cadre » </w:t>
      </w:r>
      <w:r w:rsidRPr="00632A0F">
        <w:rPr>
          <w:rFonts w:cs="Open Sans"/>
          <w:bCs/>
          <w:lang w:val="fr-FR"/>
        </w:rPr>
        <w:t xml:space="preserve"> sont </w:t>
      </w:r>
      <w:r>
        <w:rPr>
          <w:rFonts w:cs="Open Sans"/>
          <w:bCs/>
          <w:lang w:val="fr-FR"/>
        </w:rPr>
        <w:t>constituées</w:t>
      </w:r>
      <w:r w:rsidRPr="00632A0F">
        <w:rPr>
          <w:rFonts w:cs="Open Sans"/>
          <w:bCs/>
          <w:lang w:val="fr-FR"/>
        </w:rPr>
        <w:t xml:space="preserve"> de</w:t>
      </w:r>
      <w:r>
        <w:rPr>
          <w:rFonts w:cs="Open Sans"/>
          <w:bCs/>
          <w:lang w:val="fr-FR"/>
        </w:rPr>
        <w:t> :</w:t>
      </w:r>
    </w:p>
    <w:p w:rsidR="00632A0F" w:rsidRPr="00632A0F" w:rsidRDefault="00632A0F" w:rsidP="00632A0F">
      <w:pPr>
        <w:rPr>
          <w:rFonts w:cs="Open Sans"/>
          <w:highlight w:val="yellow"/>
          <w:lang w:val="fr-FR"/>
        </w:rPr>
      </w:pPr>
      <w:r w:rsidRPr="00632A0F">
        <w:rPr>
          <w:rFonts w:cs="Open Sans"/>
          <w:highlight w:val="yellow"/>
          <w:lang w:val="fr-FR"/>
        </w:rPr>
        <w:t xml:space="preserve">1) </w:t>
      </w:r>
      <w:r w:rsidR="00C55739">
        <w:rPr>
          <w:rFonts w:cs="Open Sans"/>
          <w:highlight w:val="yellow"/>
          <w:lang w:val="fr-FR"/>
        </w:rPr>
        <w:t>u</w:t>
      </w:r>
      <w:r w:rsidRPr="00632A0F">
        <w:rPr>
          <w:rFonts w:cs="Open Sans"/>
          <w:highlight w:val="yellow"/>
          <w:lang w:val="fr-FR"/>
        </w:rPr>
        <w:t xml:space="preserve">n </w:t>
      </w:r>
      <w:r w:rsidRPr="00632A0F">
        <w:rPr>
          <w:rFonts w:cs="Open Sans"/>
          <w:b/>
          <w:bCs/>
          <w:highlight w:val="yellow"/>
          <w:lang w:val="fr-FR"/>
        </w:rPr>
        <w:t>PROJET CADRE</w:t>
      </w:r>
      <w:r w:rsidRPr="00632A0F">
        <w:rPr>
          <w:rFonts w:cs="Open Sans"/>
          <w:highlight w:val="yellow"/>
          <w:lang w:val="fr-FR"/>
        </w:rPr>
        <w:t xml:space="preserve"> (avec un coordinateur et un partenariat représentant les 5 territoires du Programme) qu'il définit : </w:t>
      </w:r>
    </w:p>
    <w:p w:rsidR="00632A0F" w:rsidRPr="00632A0F" w:rsidRDefault="00632A0F" w:rsidP="00632A0F">
      <w:pPr>
        <w:numPr>
          <w:ilvl w:val="0"/>
          <w:numId w:val="71"/>
        </w:numPr>
        <w:rPr>
          <w:rFonts w:cs="Open Sans"/>
          <w:highlight w:val="yellow"/>
          <w:lang w:val="fr-FR"/>
        </w:rPr>
      </w:pPr>
      <w:r w:rsidRPr="00632A0F">
        <w:rPr>
          <w:rFonts w:cs="Open Sans"/>
          <w:highlight w:val="yellow"/>
          <w:lang w:val="fr-FR"/>
        </w:rPr>
        <w:t xml:space="preserve">la </w:t>
      </w:r>
      <w:r w:rsidRPr="00632A0F">
        <w:rPr>
          <w:rFonts w:cs="Open Sans"/>
          <w:i/>
          <w:iCs/>
          <w:highlight w:val="yellow"/>
          <w:lang w:val="fr-FR"/>
        </w:rPr>
        <w:t>STRATÉGIE d'intervention</w:t>
      </w:r>
      <w:r w:rsidRPr="00632A0F">
        <w:rPr>
          <w:rFonts w:cs="Open Sans"/>
          <w:highlight w:val="yellow"/>
          <w:lang w:val="fr-FR"/>
        </w:rPr>
        <w:t xml:space="preserve">  </w:t>
      </w:r>
    </w:p>
    <w:p w:rsidR="00632A0F" w:rsidRPr="00632A0F" w:rsidRDefault="00632A0F" w:rsidP="00632A0F">
      <w:pPr>
        <w:numPr>
          <w:ilvl w:val="0"/>
          <w:numId w:val="71"/>
        </w:numPr>
        <w:rPr>
          <w:rFonts w:cs="Open Sans"/>
          <w:highlight w:val="yellow"/>
          <w:lang w:val="fr-FR"/>
        </w:rPr>
      </w:pPr>
      <w:r w:rsidRPr="00632A0F">
        <w:rPr>
          <w:rFonts w:cs="Open Sans"/>
          <w:highlight w:val="yellow"/>
          <w:lang w:val="fr-FR"/>
        </w:rPr>
        <w:t xml:space="preserve">Gouvernance de la stratégie et des projets individuels, </w:t>
      </w:r>
    </w:p>
    <w:p w:rsidR="00632A0F" w:rsidRPr="00632A0F" w:rsidRDefault="00632A0F" w:rsidP="00632A0F">
      <w:pPr>
        <w:numPr>
          <w:ilvl w:val="0"/>
          <w:numId w:val="71"/>
        </w:numPr>
        <w:rPr>
          <w:rFonts w:cs="Open Sans"/>
          <w:highlight w:val="yellow"/>
          <w:lang w:val="fr-FR"/>
        </w:rPr>
      </w:pPr>
      <w:r w:rsidRPr="00632A0F">
        <w:rPr>
          <w:rFonts w:cs="Open Sans"/>
          <w:highlight w:val="yellow"/>
          <w:lang w:val="fr-FR"/>
        </w:rPr>
        <w:t>les lignes directrices et opérationnelles pour la sélection des projets individuels conformément aux termes de référence fournis dans l'appel à propositions.</w:t>
      </w:r>
    </w:p>
    <w:p w:rsidR="00632A0F" w:rsidRPr="00632A0F" w:rsidRDefault="00632A0F" w:rsidP="00632A0F">
      <w:pPr>
        <w:rPr>
          <w:rFonts w:cs="Open Sans"/>
          <w:highlight w:val="yellow"/>
          <w:lang w:val="fr-FR"/>
        </w:rPr>
      </w:pPr>
      <w:r w:rsidRPr="00632A0F">
        <w:rPr>
          <w:rFonts w:cs="Open Sans"/>
          <w:highlight w:val="yellow"/>
          <w:lang w:val="fr-FR"/>
        </w:rPr>
        <w:t xml:space="preserve">2) un ensemble de </w:t>
      </w:r>
      <w:r w:rsidRPr="00632A0F">
        <w:rPr>
          <w:rFonts w:cs="Open Sans"/>
          <w:b/>
          <w:bCs/>
          <w:highlight w:val="yellow"/>
          <w:lang w:val="fr-FR"/>
        </w:rPr>
        <w:t>PROJETS INDIVIDUELS</w:t>
      </w:r>
      <w:r w:rsidRPr="00632A0F">
        <w:rPr>
          <w:rFonts w:cs="Open Sans"/>
          <w:highlight w:val="yellow"/>
          <w:lang w:val="fr-FR"/>
        </w:rPr>
        <w:t xml:space="preserve"> (en tous points similaires aux projets simples, avec un partenariat ad hoc) visant à mettre en œuvre la </w:t>
      </w:r>
      <w:r w:rsidRPr="00632A0F">
        <w:rPr>
          <w:rFonts w:cs="Open Sans"/>
          <w:i/>
          <w:iCs/>
          <w:highlight w:val="yellow"/>
          <w:lang w:val="fr-FR"/>
        </w:rPr>
        <w:t>STRATEGIE de l'intervention</w:t>
      </w:r>
    </w:p>
    <w:p w:rsidR="00632A0F" w:rsidRPr="00632A0F" w:rsidRDefault="00632A0F" w:rsidP="00632A0F">
      <w:pPr>
        <w:rPr>
          <w:rFonts w:cs="Open Sans"/>
          <w:highlight w:val="yellow"/>
          <w:lang w:val="fr-FR"/>
        </w:rPr>
      </w:pPr>
    </w:p>
    <w:p w:rsidR="0017682C" w:rsidRPr="0017682C" w:rsidRDefault="00632A0F" w:rsidP="00632A0F">
      <w:pPr>
        <w:rPr>
          <w:rFonts w:cs="Open Sans"/>
          <w:lang w:val="fr-FR"/>
        </w:rPr>
      </w:pPr>
      <w:r w:rsidRPr="00632A0F">
        <w:rPr>
          <w:rFonts w:cs="Open Sans"/>
          <w:highlight w:val="yellow"/>
          <w:lang w:val="fr-FR"/>
        </w:rPr>
        <w:t>Les INTERVENTIONS THÉMATIQUES "</w:t>
      </w:r>
      <w:r>
        <w:rPr>
          <w:rFonts w:cs="Open Sans"/>
          <w:highlight w:val="yellow"/>
          <w:lang w:val="fr-FR"/>
        </w:rPr>
        <w:t>CADRE</w:t>
      </w:r>
      <w:r w:rsidRPr="00632A0F">
        <w:rPr>
          <w:rFonts w:cs="Open Sans"/>
          <w:highlight w:val="yellow"/>
          <w:lang w:val="fr-FR"/>
        </w:rPr>
        <w:t>" sont instruites tant en référence au projet cadre qu'aux projets individuels par les mêmes organismes prévus par le programme pour les projets simples (innovants et de capitalisation) et selon les mêmes procédures</w:t>
      </w:r>
    </w:p>
    <w:p w:rsidR="0017682C" w:rsidRPr="0017682C" w:rsidRDefault="0017682C" w:rsidP="0017682C">
      <w:pPr>
        <w:rPr>
          <w:rFonts w:cs="Open Sans"/>
          <w:sz w:val="22"/>
          <w:szCs w:val="22"/>
          <w:lang w:val="fr-FR"/>
        </w:rPr>
      </w:pPr>
    </w:p>
    <w:p w:rsidR="002C7F1A" w:rsidRPr="006B4923" w:rsidRDefault="002C7F1A" w:rsidP="002C7F1A">
      <w:pPr>
        <w:pStyle w:val="Lgende"/>
        <w:keepNext/>
        <w:jc w:val="both"/>
        <w:rPr>
          <w:rFonts w:ascii="Open Sans" w:hAnsi="Open Sans" w:cs="Open Sans"/>
          <w:lang w:val="fr-FR"/>
        </w:rPr>
      </w:pPr>
    </w:p>
    <w:p w:rsidR="00816C85" w:rsidRPr="00110EA6" w:rsidRDefault="00816C85" w:rsidP="00816C85">
      <w:pPr>
        <w:pStyle w:val="Lgende"/>
        <w:keepNext/>
        <w:rPr>
          <w:lang w:val="en-US"/>
        </w:rPr>
      </w:pPr>
      <w:r w:rsidRPr="00110EA6">
        <w:rPr>
          <w:lang w:val="en-US"/>
        </w:rPr>
        <w:t xml:space="preserve">Tableau </w:t>
      </w:r>
      <w:r>
        <w:fldChar w:fldCharType="begin"/>
      </w:r>
      <w:r w:rsidRPr="00110EA6">
        <w:rPr>
          <w:lang w:val="en-US"/>
        </w:rPr>
        <w:instrText xml:space="preserve"> SEQ Tableau \* ARABIC </w:instrText>
      </w:r>
      <w:r>
        <w:fldChar w:fldCharType="separate"/>
      </w:r>
      <w:r w:rsidR="00247735" w:rsidRPr="00110EA6">
        <w:rPr>
          <w:noProof/>
          <w:lang w:val="en-US"/>
        </w:rPr>
        <w:t>4</w:t>
      </w:r>
      <w:r>
        <w:fldChar w:fldCharType="end"/>
      </w:r>
      <w:r w:rsidRPr="00110EA6">
        <w:rPr>
          <w:lang w:val="en-US"/>
        </w:rPr>
        <w:t xml:space="preserve"> - Les interventions stratégiques intégrées thématiques</w:t>
      </w:r>
    </w:p>
    <w:tbl>
      <w:tblPr>
        <w:tblpPr w:leftFromText="141" w:rightFromText="141" w:vertAnchor="text" w:horzAnchor="margin" w:tblpY="42"/>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3"/>
        <w:gridCol w:w="2552"/>
        <w:gridCol w:w="1843"/>
        <w:gridCol w:w="2498"/>
      </w:tblGrid>
      <w:tr w:rsidR="0017682C" w:rsidRPr="004012EA" w:rsidTr="00EA5529">
        <w:trPr>
          <w:trHeight w:val="499"/>
        </w:trPr>
        <w:tc>
          <w:tcPr>
            <w:tcW w:w="1833" w:type="dxa"/>
            <w:shd w:val="clear" w:color="auto" w:fill="4472C4"/>
          </w:tcPr>
          <w:p w:rsidR="0017682C" w:rsidRPr="004012EA" w:rsidRDefault="0017682C" w:rsidP="004012EA">
            <w:pPr>
              <w:rPr>
                <w:rFonts w:cs="Open Sans"/>
                <w:color w:val="FFFFFF"/>
                <w:sz w:val="15"/>
                <w:lang w:val="fr-FR"/>
              </w:rPr>
            </w:pPr>
            <w:r w:rsidRPr="004012EA">
              <w:rPr>
                <w:rFonts w:cs="Open Sans"/>
                <w:b/>
                <w:bCs/>
                <w:color w:val="FFFFFF"/>
                <w:sz w:val="15"/>
                <w:lang w:val="fr-FR"/>
              </w:rPr>
              <w:t>TYPE DE PROJET / INSTRUMENT</w:t>
            </w:r>
          </w:p>
        </w:tc>
        <w:tc>
          <w:tcPr>
            <w:tcW w:w="2552" w:type="dxa"/>
            <w:shd w:val="clear" w:color="auto" w:fill="4472C4"/>
          </w:tcPr>
          <w:p w:rsidR="0017682C" w:rsidRPr="004012EA" w:rsidRDefault="0017682C" w:rsidP="004012EA">
            <w:pPr>
              <w:rPr>
                <w:rFonts w:cs="Open Sans"/>
                <w:color w:val="FFFFFF"/>
                <w:sz w:val="15"/>
                <w:lang w:val="fr-FR"/>
              </w:rPr>
            </w:pPr>
            <w:r w:rsidRPr="004012EA">
              <w:rPr>
                <w:rFonts w:cs="Open Sans"/>
                <w:b/>
                <w:bCs/>
                <w:color w:val="FFFFFF"/>
                <w:sz w:val="15"/>
                <w:lang w:val="fr-FR"/>
              </w:rPr>
              <w:t>DESCRIPTION</w:t>
            </w:r>
          </w:p>
        </w:tc>
        <w:tc>
          <w:tcPr>
            <w:tcW w:w="1843" w:type="dxa"/>
            <w:shd w:val="clear" w:color="auto" w:fill="4472C4"/>
          </w:tcPr>
          <w:p w:rsidR="0017682C" w:rsidRPr="004012EA" w:rsidRDefault="0017682C" w:rsidP="004012EA">
            <w:pPr>
              <w:rPr>
                <w:rFonts w:cs="Open Sans"/>
                <w:color w:val="FFFFFF"/>
                <w:sz w:val="15"/>
                <w:lang w:val="fr-FR"/>
              </w:rPr>
            </w:pPr>
            <w:r w:rsidRPr="004012EA">
              <w:rPr>
                <w:rFonts w:cs="Open Sans"/>
                <w:b/>
                <w:bCs/>
                <w:color w:val="FFFFFF"/>
                <w:sz w:val="15"/>
                <w:lang w:val="fr-FR"/>
              </w:rPr>
              <w:t>DURÉE</w:t>
            </w:r>
          </w:p>
        </w:tc>
        <w:tc>
          <w:tcPr>
            <w:tcW w:w="2498" w:type="dxa"/>
            <w:shd w:val="clear" w:color="auto" w:fill="4472C4"/>
          </w:tcPr>
          <w:p w:rsidR="0017682C" w:rsidRPr="004012EA" w:rsidRDefault="0017682C" w:rsidP="004012EA">
            <w:pPr>
              <w:rPr>
                <w:rFonts w:cs="Open Sans"/>
                <w:b/>
                <w:bCs/>
                <w:color w:val="FFFFFF"/>
                <w:sz w:val="15"/>
                <w:lang w:val="fr-FR"/>
              </w:rPr>
            </w:pPr>
            <w:r w:rsidRPr="004012EA">
              <w:rPr>
                <w:rFonts w:cs="Open Sans"/>
                <w:b/>
                <w:bCs/>
                <w:color w:val="FFFFFF"/>
                <w:sz w:val="15"/>
                <w:lang w:val="fr-FR"/>
              </w:rPr>
              <w:t>PARTENARIAT</w:t>
            </w:r>
          </w:p>
        </w:tc>
      </w:tr>
      <w:tr w:rsidR="002C7F1A" w:rsidRPr="004012EA" w:rsidTr="00EA5529">
        <w:trPr>
          <w:trHeight w:val="431"/>
        </w:trPr>
        <w:tc>
          <w:tcPr>
            <w:tcW w:w="1833" w:type="dxa"/>
            <w:shd w:val="clear" w:color="auto" w:fill="4472C4"/>
          </w:tcPr>
          <w:p w:rsidR="002C7F1A" w:rsidRPr="004012EA" w:rsidRDefault="0017682C" w:rsidP="004012EA">
            <w:pPr>
              <w:rPr>
                <w:rFonts w:cs="Open Sans"/>
                <w:color w:val="000000"/>
                <w:sz w:val="15"/>
                <w:lang w:val="fr-FR"/>
              </w:rPr>
            </w:pPr>
            <w:r w:rsidRPr="004012EA">
              <w:rPr>
                <w:rFonts w:cs="Open Sans"/>
                <w:b/>
                <w:bCs/>
                <w:color w:val="FFFFFF"/>
                <w:sz w:val="15"/>
                <w:lang w:val="fr-FR"/>
              </w:rPr>
              <w:t>INTERVENTIONS STRATEGIQUES INTEGREES THEMATIQUES</w:t>
            </w:r>
          </w:p>
        </w:tc>
        <w:tc>
          <w:tcPr>
            <w:tcW w:w="2552" w:type="dxa"/>
            <w:shd w:val="clear" w:color="auto" w:fill="FFFFFF"/>
          </w:tcPr>
          <w:p w:rsidR="0017682C" w:rsidRPr="004012EA" w:rsidRDefault="0017682C" w:rsidP="004012EA">
            <w:pPr>
              <w:rPr>
                <w:rFonts w:cs="Open Sans"/>
                <w:b/>
                <w:color w:val="000000"/>
                <w:sz w:val="15"/>
                <w:lang w:val="fr-FR"/>
              </w:rPr>
            </w:pPr>
            <w:r w:rsidRPr="004012EA">
              <w:rPr>
                <w:rFonts w:cs="Open Sans"/>
                <w:b/>
                <w:color w:val="000000"/>
                <w:sz w:val="15"/>
                <w:lang w:val="fr-FR"/>
              </w:rPr>
              <w:t xml:space="preserve">2.a) projets stratégiques intégrés thématiques </w:t>
            </w:r>
          </w:p>
          <w:p w:rsidR="002C7F1A" w:rsidRPr="004012EA" w:rsidRDefault="0017682C" w:rsidP="004012EA">
            <w:pPr>
              <w:rPr>
                <w:rFonts w:cs="Open Sans"/>
                <w:color w:val="000000"/>
                <w:sz w:val="15"/>
                <w:lang w:val="fr-FR"/>
              </w:rPr>
            </w:pPr>
            <w:r w:rsidRPr="004012EA">
              <w:rPr>
                <w:rFonts w:cs="Open Sans"/>
                <w:b/>
                <w:color w:val="000000"/>
                <w:sz w:val="15"/>
                <w:lang w:val="fr-FR"/>
              </w:rPr>
              <w:t xml:space="preserve">2.b) </w:t>
            </w:r>
            <w:r w:rsidR="00D929BB" w:rsidRPr="004012EA">
              <w:rPr>
                <w:rFonts w:cs="Open Sans"/>
                <w:b/>
                <w:color w:val="000000"/>
                <w:sz w:val="15"/>
                <w:lang w:val="fr-FR"/>
              </w:rPr>
              <w:t>interventions</w:t>
            </w:r>
            <w:r w:rsidRPr="004012EA">
              <w:rPr>
                <w:rFonts w:cs="Open Sans"/>
                <w:b/>
                <w:color w:val="000000"/>
                <w:sz w:val="15"/>
                <w:lang w:val="fr-FR"/>
              </w:rPr>
              <w:t xml:space="preserve"> thématiques "cadre".</w:t>
            </w:r>
          </w:p>
        </w:tc>
        <w:tc>
          <w:tcPr>
            <w:tcW w:w="1843" w:type="dxa"/>
            <w:shd w:val="clear" w:color="auto" w:fill="FFFFFF"/>
          </w:tcPr>
          <w:p w:rsidR="002C7F1A" w:rsidRPr="004012EA" w:rsidRDefault="002C7F1A" w:rsidP="004012EA">
            <w:pPr>
              <w:rPr>
                <w:rFonts w:cs="Open Sans"/>
                <w:color w:val="000000"/>
                <w:sz w:val="15"/>
                <w:lang w:val="fr-FR"/>
              </w:rPr>
            </w:pPr>
            <w:r w:rsidRPr="004012EA">
              <w:rPr>
                <w:rFonts w:cs="Open Sans"/>
                <w:color w:val="000000"/>
                <w:sz w:val="15"/>
                <w:lang w:val="fr-FR"/>
              </w:rPr>
              <w:t>2.a) 24/36</w:t>
            </w:r>
          </w:p>
          <w:p w:rsidR="002C7F1A" w:rsidRPr="004012EA" w:rsidRDefault="002C7F1A" w:rsidP="004012EA">
            <w:pPr>
              <w:rPr>
                <w:rFonts w:cs="Open Sans"/>
                <w:color w:val="000000"/>
                <w:sz w:val="15"/>
                <w:lang w:val="fr-FR"/>
              </w:rPr>
            </w:pPr>
            <w:r w:rsidRPr="004012EA">
              <w:rPr>
                <w:rFonts w:cs="Open Sans"/>
                <w:color w:val="000000"/>
                <w:sz w:val="15"/>
                <w:lang w:val="fr-FR"/>
              </w:rPr>
              <w:t>2.b) 24/48</w:t>
            </w:r>
          </w:p>
        </w:tc>
        <w:tc>
          <w:tcPr>
            <w:tcW w:w="2498" w:type="dxa"/>
            <w:shd w:val="clear" w:color="auto" w:fill="FFFFFF"/>
          </w:tcPr>
          <w:p w:rsidR="001675ED" w:rsidRPr="004012EA" w:rsidRDefault="001675ED" w:rsidP="004012EA">
            <w:pPr>
              <w:pStyle w:val="Elencoacolori-Colore11"/>
              <w:numPr>
                <w:ilvl w:val="0"/>
                <w:numId w:val="66"/>
              </w:numPr>
              <w:jc w:val="both"/>
              <w:rPr>
                <w:rFonts w:ascii="Open Sans" w:hAnsi="Open Sans" w:cs="Open Sans"/>
                <w:color w:val="000000"/>
                <w:sz w:val="15"/>
                <w:szCs w:val="20"/>
                <w:lang w:val="fr-FR"/>
              </w:rPr>
            </w:pPr>
            <w:r w:rsidRPr="004012EA">
              <w:rPr>
                <w:rFonts w:ascii="Open Sans" w:hAnsi="Open Sans" w:cs="Open Sans"/>
                <w:color w:val="000000"/>
                <w:sz w:val="15"/>
                <w:szCs w:val="20"/>
                <w:lang w:val="fr-FR"/>
              </w:rPr>
              <w:t>Minimum 2 maximum 16 partenaires</w:t>
            </w:r>
          </w:p>
          <w:p w:rsidR="001675ED" w:rsidRPr="004012EA" w:rsidRDefault="001675ED" w:rsidP="004012EA">
            <w:pPr>
              <w:pStyle w:val="Elencoacolori-Colore11"/>
              <w:numPr>
                <w:ilvl w:val="0"/>
                <w:numId w:val="66"/>
              </w:numPr>
              <w:jc w:val="both"/>
              <w:rPr>
                <w:rFonts w:ascii="Open Sans" w:hAnsi="Open Sans" w:cs="Open Sans"/>
                <w:color w:val="000000"/>
                <w:sz w:val="15"/>
                <w:szCs w:val="20"/>
                <w:lang w:val="fr-FR"/>
              </w:rPr>
            </w:pPr>
            <w:r w:rsidRPr="004012EA">
              <w:rPr>
                <w:rFonts w:ascii="Open Sans" w:hAnsi="Open Sans" w:cs="Open Sans"/>
                <w:color w:val="000000"/>
                <w:sz w:val="15"/>
                <w:szCs w:val="20"/>
                <w:lang w:val="fr-FR"/>
              </w:rPr>
              <w:t>La présence des cinq territoires</w:t>
            </w:r>
          </w:p>
          <w:p w:rsidR="002C7F1A" w:rsidRPr="004012EA" w:rsidRDefault="001675ED" w:rsidP="004012EA">
            <w:pPr>
              <w:pStyle w:val="Elencoacolori-Colore11"/>
              <w:numPr>
                <w:ilvl w:val="0"/>
                <w:numId w:val="66"/>
              </w:numPr>
              <w:jc w:val="both"/>
              <w:rPr>
                <w:rFonts w:ascii="Open Sans" w:hAnsi="Open Sans" w:cs="Open Sans"/>
                <w:color w:val="000000"/>
                <w:sz w:val="15"/>
                <w:szCs w:val="20"/>
                <w:lang w:val="fr-FR"/>
              </w:rPr>
            </w:pPr>
            <w:r w:rsidRPr="004012EA">
              <w:rPr>
                <w:rFonts w:ascii="Open Sans" w:hAnsi="Open Sans" w:cs="Open Sans"/>
                <w:color w:val="000000"/>
                <w:sz w:val="15"/>
                <w:szCs w:val="20"/>
                <w:lang w:val="fr-FR"/>
              </w:rPr>
              <w:t>- GECT</w:t>
            </w:r>
          </w:p>
        </w:tc>
      </w:tr>
    </w:tbl>
    <w:p w:rsidR="002C7F1A" w:rsidRPr="006B4923" w:rsidRDefault="002C7F1A" w:rsidP="002C7F1A">
      <w:pPr>
        <w:rPr>
          <w:rFonts w:cs="Open Sans"/>
          <w:b/>
          <w:bCs/>
          <w:lang w:val="fr-FR"/>
        </w:rPr>
      </w:pPr>
    </w:p>
    <w:p w:rsidR="002C7F1A" w:rsidRPr="00632A0F" w:rsidRDefault="002C7F1A" w:rsidP="00632A0F">
      <w:pPr>
        <w:pStyle w:val="Titre3"/>
        <w:rPr>
          <w:lang w:val="en-US"/>
        </w:rPr>
      </w:pPr>
      <w:r w:rsidRPr="006B4923">
        <w:rPr>
          <w:lang w:val="fr-FR"/>
        </w:rPr>
        <w:br w:type="column"/>
      </w:r>
      <w:r w:rsidR="0036066F" w:rsidRPr="00D929BB">
        <w:rPr>
          <w:lang w:val="fr-FR"/>
        </w:rPr>
        <w:t>Interventions stratégiques intégrées territoriales</w:t>
      </w:r>
      <w:r w:rsidR="00632A0F">
        <w:rPr>
          <w:lang w:val="fr-FR"/>
        </w:rPr>
        <w:t xml:space="preserve"> </w:t>
      </w:r>
      <w:r w:rsidR="00632A0F" w:rsidRPr="00632A0F">
        <w:rPr>
          <w:highlight w:val="yellow"/>
          <w:lang w:val="en-US"/>
        </w:rPr>
        <w:t>(INSITER)</w:t>
      </w:r>
    </w:p>
    <w:p w:rsidR="00D929BB" w:rsidRPr="00D929BB" w:rsidRDefault="00D929BB" w:rsidP="00D929BB">
      <w:pPr>
        <w:jc w:val="both"/>
        <w:rPr>
          <w:rFonts w:cs="Open Sans"/>
          <w:bCs/>
          <w:lang w:val="fr-FR"/>
        </w:rPr>
      </w:pPr>
      <w:r w:rsidRPr="00D929BB">
        <w:rPr>
          <w:rFonts w:cs="Open Sans"/>
          <w:bCs/>
          <w:lang w:val="fr-FR"/>
        </w:rPr>
        <w:t xml:space="preserve">Un ensemble d'actions strictement cohérentes et intégrées, avec une dimension territoriale déterminée, clairement identifiée par une approche mixte, de </w:t>
      </w:r>
      <w:r w:rsidRPr="00D929BB">
        <w:rPr>
          <w:rFonts w:cs="Open Sans"/>
          <w:b/>
          <w:bCs/>
          <w:lang w:val="fr-FR"/>
        </w:rPr>
        <w:t>co-conception entre les territoires et le Programme</w:t>
      </w:r>
      <w:r w:rsidRPr="00D929BB">
        <w:rPr>
          <w:rFonts w:cs="Open Sans"/>
          <w:bCs/>
          <w:lang w:val="fr-FR"/>
        </w:rPr>
        <w:t>, autour d'actions clés définies par les territoires eux-mêmes (approche ascendante) dans le cadre des thèmes prioritaires établis par le Programme (approche descendante).</w:t>
      </w:r>
    </w:p>
    <w:p w:rsidR="00D929BB" w:rsidRPr="00D929BB" w:rsidRDefault="00D929BB" w:rsidP="00D929BB">
      <w:pPr>
        <w:jc w:val="both"/>
        <w:rPr>
          <w:rFonts w:cs="Open Sans"/>
          <w:bCs/>
          <w:lang w:val="fr-FR"/>
        </w:rPr>
      </w:pPr>
      <w:r w:rsidRPr="00D929BB">
        <w:rPr>
          <w:rFonts w:cs="Open Sans"/>
          <w:bCs/>
          <w:lang w:val="fr-FR"/>
        </w:rPr>
        <w:t>Les interventions stratégiques intégrées au niveau territorial peuvent prendre la forme</w:t>
      </w:r>
    </w:p>
    <w:p w:rsidR="00D929BB" w:rsidRPr="00D929BB" w:rsidRDefault="00D929BB" w:rsidP="00D929BB">
      <w:pPr>
        <w:jc w:val="both"/>
        <w:rPr>
          <w:rFonts w:cs="Open Sans"/>
          <w:bCs/>
          <w:lang w:val="fr-FR"/>
        </w:rPr>
      </w:pPr>
      <w:r w:rsidRPr="00D929BB">
        <w:rPr>
          <w:rFonts w:cs="Open Sans"/>
          <w:bCs/>
          <w:lang w:val="fr-FR"/>
        </w:rPr>
        <w:t>3.a) PROJETS STRATEGIQUES INTÉGRÉS</w:t>
      </w:r>
      <w:r>
        <w:rPr>
          <w:rFonts w:cs="Open Sans"/>
          <w:bCs/>
          <w:lang w:val="fr-FR"/>
        </w:rPr>
        <w:t xml:space="preserve"> </w:t>
      </w:r>
      <w:r w:rsidRPr="00D929BB">
        <w:rPr>
          <w:rFonts w:cs="Open Sans"/>
          <w:bCs/>
          <w:lang w:val="fr-FR"/>
        </w:rPr>
        <w:t>TERRITORIAUX</w:t>
      </w:r>
    </w:p>
    <w:p w:rsidR="002C7F1A" w:rsidRDefault="0036066F" w:rsidP="00D929BB">
      <w:pPr>
        <w:jc w:val="both"/>
        <w:rPr>
          <w:rFonts w:cs="Open Sans"/>
          <w:bCs/>
          <w:lang w:val="fr-FR"/>
        </w:rPr>
      </w:pPr>
      <w:r>
        <w:rPr>
          <w:rFonts w:cs="Open Sans"/>
          <w:bCs/>
          <w:lang w:val="fr-FR"/>
        </w:rPr>
        <w:t>3</w:t>
      </w:r>
      <w:r w:rsidR="00D929BB" w:rsidRPr="00D929BB">
        <w:rPr>
          <w:rFonts w:cs="Open Sans"/>
          <w:bCs/>
          <w:lang w:val="fr-FR"/>
        </w:rPr>
        <w:t>.b) INTERVENTIONS TERRITORIALES "CADRE"</w:t>
      </w:r>
    </w:p>
    <w:p w:rsidR="00D929BB" w:rsidRPr="006B4923" w:rsidRDefault="00D929BB" w:rsidP="00D929BB">
      <w:pPr>
        <w:rPr>
          <w:rFonts w:cs="Open Sans"/>
          <w:b/>
          <w:bCs/>
          <w:lang w:val="fr-FR"/>
        </w:rPr>
      </w:pPr>
    </w:p>
    <w:p w:rsidR="00D929BB" w:rsidRPr="00D929BB" w:rsidRDefault="002C7F1A" w:rsidP="002C7F1A">
      <w:pPr>
        <w:rPr>
          <w:rFonts w:cs="Open Sans"/>
          <w:b/>
          <w:lang w:val="fr-FR"/>
        </w:rPr>
      </w:pPr>
      <w:r w:rsidRPr="00D929BB">
        <w:rPr>
          <w:rFonts w:cs="Open Sans"/>
          <w:b/>
          <w:lang w:val="fr-FR"/>
        </w:rPr>
        <w:t xml:space="preserve">3.a) </w:t>
      </w:r>
      <w:r w:rsidR="00D929BB" w:rsidRPr="00D929BB">
        <w:rPr>
          <w:rFonts w:cs="Open Sans"/>
          <w:b/>
          <w:bCs/>
          <w:lang w:val="fr-FR"/>
        </w:rPr>
        <w:t>PROJETS STRATEGIQUES INTÉGRÉS TERRITORIAUX</w:t>
      </w:r>
      <w:r w:rsidR="00D929BB" w:rsidRPr="00D929BB">
        <w:rPr>
          <w:rFonts w:cs="Open Sans"/>
          <w:b/>
          <w:lang w:val="fr-FR"/>
        </w:rPr>
        <w:t xml:space="preserve"> </w:t>
      </w:r>
    </w:p>
    <w:p w:rsidR="00D929BB" w:rsidRDefault="00D929BB" w:rsidP="00D929BB">
      <w:pPr>
        <w:jc w:val="both"/>
        <w:rPr>
          <w:rFonts w:cs="Open Sans"/>
          <w:lang w:val="fr-FR"/>
        </w:rPr>
      </w:pPr>
      <w:r w:rsidRPr="00D929BB">
        <w:rPr>
          <w:rFonts w:cs="Open Sans"/>
          <w:lang w:val="fr-FR"/>
        </w:rPr>
        <w:t xml:space="preserve">Un ensemble complexe et articulé </w:t>
      </w:r>
      <w:r w:rsidRPr="00D929BB">
        <w:rPr>
          <w:rFonts w:cs="Open Sans"/>
          <w:b/>
          <w:lang w:val="fr-FR"/>
        </w:rPr>
        <w:t>d'actions</w:t>
      </w:r>
      <w:r w:rsidRPr="00D929BB">
        <w:rPr>
          <w:rFonts w:cs="Open Sans"/>
          <w:lang w:val="fr-FR"/>
        </w:rPr>
        <w:t xml:space="preserve"> strictement cohérentes et intégrées les unes aux autres, d'une nature et d'une dimension importantes du point de vue financier et des résultats, adressées à </w:t>
      </w:r>
      <w:r w:rsidRPr="00D929BB">
        <w:rPr>
          <w:rFonts w:cs="Open Sans"/>
          <w:color w:val="FF0000"/>
          <w:lang w:val="fr-FR"/>
        </w:rPr>
        <w:t>un TERRITOIRE TRANSFRONTALIER clairement identifié au niveau géographique</w:t>
      </w:r>
      <w:r w:rsidRPr="00D929BB">
        <w:rPr>
          <w:rFonts w:cs="Open Sans"/>
          <w:lang w:val="fr-FR"/>
        </w:rPr>
        <w:t>. Plus spécifiquement, ces projets peuvent concerner des portions de territoires/mers du Programme ayant une claire connotation géographique transfrontalière.</w:t>
      </w:r>
    </w:p>
    <w:p w:rsidR="00D929BB" w:rsidRDefault="00D929BB" w:rsidP="002C7F1A">
      <w:pPr>
        <w:rPr>
          <w:rFonts w:cs="Open Sans"/>
          <w:b/>
          <w:lang w:val="fr-FR"/>
        </w:rPr>
      </w:pPr>
    </w:p>
    <w:p w:rsidR="002C7F1A" w:rsidRPr="00D929BB" w:rsidRDefault="0036066F" w:rsidP="002C7F1A">
      <w:pPr>
        <w:rPr>
          <w:rFonts w:cs="Open Sans"/>
          <w:b/>
          <w:lang w:val="fr-FR"/>
        </w:rPr>
      </w:pPr>
      <w:r>
        <w:rPr>
          <w:rFonts w:cs="Open Sans"/>
          <w:b/>
          <w:lang w:val="fr-FR"/>
        </w:rPr>
        <w:t>3</w:t>
      </w:r>
      <w:r w:rsidR="002C7F1A" w:rsidRPr="00D929BB">
        <w:rPr>
          <w:rFonts w:cs="Open Sans"/>
          <w:b/>
          <w:lang w:val="fr-FR"/>
        </w:rPr>
        <w:t xml:space="preserve">.b) </w:t>
      </w:r>
      <w:r w:rsidR="00D929BB" w:rsidRPr="00D929BB">
        <w:rPr>
          <w:rFonts w:cs="Open Sans"/>
          <w:b/>
          <w:bCs/>
          <w:lang w:val="fr-FR"/>
        </w:rPr>
        <w:t>INTERVENTIONS TERRITORIALES "CADRE"</w:t>
      </w:r>
    </w:p>
    <w:p w:rsidR="002C7F1A" w:rsidRDefault="00632A0F" w:rsidP="00632A0F">
      <w:pPr>
        <w:rPr>
          <w:rFonts w:cs="Open Sans"/>
          <w:lang w:val="fr-FR"/>
        </w:rPr>
      </w:pPr>
      <w:r w:rsidRPr="00632A0F">
        <w:rPr>
          <w:rFonts w:cs="Open Sans"/>
          <w:highlight w:val="yellow"/>
          <w:lang w:val="fr-FR"/>
        </w:rPr>
        <w:t xml:space="preserve">Un ensemble complexe et articulé de </w:t>
      </w:r>
      <w:r w:rsidRPr="00632A0F">
        <w:rPr>
          <w:rFonts w:cs="Open Sans"/>
          <w:b/>
          <w:bCs/>
          <w:highlight w:val="yellow"/>
          <w:lang w:val="fr-FR"/>
        </w:rPr>
        <w:t>PROJETS</w:t>
      </w:r>
      <w:r w:rsidRPr="00632A0F">
        <w:rPr>
          <w:rFonts w:cs="Open Sans"/>
          <w:highlight w:val="yellow"/>
          <w:lang w:val="fr-FR"/>
        </w:rPr>
        <w:t>,</w:t>
      </w:r>
      <w:r w:rsidRPr="00632A0F">
        <w:rPr>
          <w:rFonts w:cs="Open Sans"/>
          <w:lang w:val="fr-FR"/>
        </w:rPr>
        <w:t xml:space="preserve"> fortement cohérents et intégrés les uns aux autres, significatifs par leur nature, leur dimension financière et leurs résultats, s'adressant à </w:t>
      </w:r>
      <w:r w:rsidRPr="00632A0F">
        <w:rPr>
          <w:rFonts w:cs="Open Sans"/>
          <w:color w:val="FF0000"/>
          <w:lang w:val="fr-FR"/>
        </w:rPr>
        <w:t>un TERRITOIRE TRANSFRONTALIER clairement identifié au niveau géographique par le Programme</w:t>
      </w:r>
      <w:r w:rsidRPr="00632A0F">
        <w:rPr>
          <w:rFonts w:cs="Open Sans"/>
          <w:lang w:val="fr-FR"/>
        </w:rPr>
        <w:t>. Plus spécifiquement, ces projets peuvent concerner des portions des territoires/mers du Programme, avec une claire connotation géographique transfrontalière.</w:t>
      </w:r>
    </w:p>
    <w:p w:rsidR="00632A0F" w:rsidRPr="006B4923" w:rsidRDefault="00632A0F" w:rsidP="00632A0F">
      <w:pPr>
        <w:rPr>
          <w:rFonts w:cs="Open Sans"/>
          <w:lang w:val="fr-FR"/>
        </w:rPr>
      </w:pPr>
    </w:p>
    <w:p w:rsidR="00632A0F" w:rsidRPr="00632A0F" w:rsidRDefault="00632A0F" w:rsidP="00632A0F">
      <w:pPr>
        <w:pStyle w:val="Lgende"/>
        <w:keepNext/>
        <w:jc w:val="both"/>
        <w:rPr>
          <w:rFonts w:ascii="Open Sans" w:hAnsi="Open Sans" w:cs="Open Sans"/>
          <w:b w:val="0"/>
          <w:bCs w:val="0"/>
          <w:color w:val="auto"/>
          <w:sz w:val="20"/>
          <w:szCs w:val="20"/>
          <w:highlight w:val="yellow"/>
          <w:lang w:val="fr-FR"/>
        </w:rPr>
      </w:pPr>
      <w:r w:rsidRPr="00632A0F">
        <w:rPr>
          <w:rFonts w:ascii="Open Sans" w:hAnsi="Open Sans" w:cs="Open Sans"/>
          <w:b w:val="0"/>
          <w:bCs w:val="0"/>
          <w:color w:val="auto"/>
          <w:sz w:val="20"/>
          <w:szCs w:val="20"/>
          <w:highlight w:val="yellow"/>
          <w:lang w:val="fr-FR"/>
        </w:rPr>
        <w:t xml:space="preserve">Les Interventions Territoriales Cadre consistent en : </w:t>
      </w:r>
    </w:p>
    <w:p w:rsidR="00632A0F" w:rsidRPr="00632A0F" w:rsidRDefault="00632A0F" w:rsidP="00632A0F">
      <w:pPr>
        <w:pStyle w:val="Lgende"/>
        <w:keepNext/>
        <w:jc w:val="both"/>
        <w:rPr>
          <w:rFonts w:ascii="Open Sans" w:hAnsi="Open Sans" w:cs="Open Sans"/>
          <w:b w:val="0"/>
          <w:bCs w:val="0"/>
          <w:color w:val="auto"/>
          <w:sz w:val="20"/>
          <w:szCs w:val="20"/>
          <w:highlight w:val="yellow"/>
          <w:lang w:val="fr-FR"/>
        </w:rPr>
      </w:pPr>
      <w:r w:rsidRPr="00632A0F">
        <w:rPr>
          <w:rFonts w:ascii="Open Sans" w:hAnsi="Open Sans" w:cs="Open Sans"/>
          <w:b w:val="0"/>
          <w:bCs w:val="0"/>
          <w:color w:val="auto"/>
          <w:sz w:val="20"/>
          <w:szCs w:val="20"/>
          <w:highlight w:val="yellow"/>
          <w:lang w:val="fr-FR"/>
        </w:rPr>
        <w:t xml:space="preserve">1) Un </w:t>
      </w:r>
      <w:r w:rsidRPr="00632A0F">
        <w:rPr>
          <w:rFonts w:ascii="Open Sans" w:hAnsi="Open Sans" w:cs="Open Sans"/>
          <w:color w:val="auto"/>
          <w:sz w:val="20"/>
          <w:szCs w:val="20"/>
          <w:highlight w:val="yellow"/>
          <w:lang w:val="fr-FR"/>
        </w:rPr>
        <w:t>PROJET CADRE</w:t>
      </w:r>
      <w:r w:rsidRPr="00632A0F">
        <w:rPr>
          <w:rFonts w:ascii="Open Sans" w:hAnsi="Open Sans" w:cs="Open Sans"/>
          <w:b w:val="0"/>
          <w:bCs w:val="0"/>
          <w:color w:val="auto"/>
          <w:sz w:val="20"/>
          <w:szCs w:val="20"/>
          <w:highlight w:val="yellow"/>
          <w:lang w:val="fr-FR"/>
        </w:rPr>
        <w:t xml:space="preserve"> (avec un coordinateur et un partenariat représentant les territoires des deux Etats membres du programme, ainsi que des partenaires "clés" pour l'attribution des compétences dans le domaine) que définit: </w:t>
      </w:r>
    </w:p>
    <w:p w:rsidR="00632A0F" w:rsidRPr="00632A0F" w:rsidRDefault="00632A0F" w:rsidP="00632A0F">
      <w:pPr>
        <w:pStyle w:val="Lgende"/>
        <w:keepNext/>
        <w:numPr>
          <w:ilvl w:val="0"/>
          <w:numId w:val="72"/>
        </w:numPr>
        <w:jc w:val="both"/>
        <w:rPr>
          <w:rFonts w:ascii="Open Sans" w:hAnsi="Open Sans" w:cs="Open Sans"/>
          <w:b w:val="0"/>
          <w:bCs w:val="0"/>
          <w:color w:val="auto"/>
          <w:sz w:val="20"/>
          <w:szCs w:val="20"/>
          <w:highlight w:val="yellow"/>
          <w:lang w:val="fr-FR"/>
        </w:rPr>
      </w:pPr>
      <w:r w:rsidRPr="00632A0F">
        <w:rPr>
          <w:rFonts w:ascii="Open Sans" w:hAnsi="Open Sans" w:cs="Open Sans"/>
          <w:b w:val="0"/>
          <w:bCs w:val="0"/>
          <w:color w:val="auto"/>
          <w:sz w:val="20"/>
          <w:szCs w:val="20"/>
          <w:highlight w:val="yellow"/>
          <w:lang w:val="fr-FR"/>
        </w:rPr>
        <w:t xml:space="preserve">la STRATÉGIE d'intervention  </w:t>
      </w:r>
    </w:p>
    <w:p w:rsidR="00632A0F" w:rsidRPr="00632A0F" w:rsidRDefault="00632A0F" w:rsidP="00632A0F">
      <w:pPr>
        <w:pStyle w:val="Lgende"/>
        <w:keepNext/>
        <w:numPr>
          <w:ilvl w:val="0"/>
          <w:numId w:val="72"/>
        </w:numPr>
        <w:jc w:val="both"/>
        <w:rPr>
          <w:rFonts w:ascii="Open Sans" w:hAnsi="Open Sans" w:cs="Open Sans"/>
          <w:b w:val="0"/>
          <w:bCs w:val="0"/>
          <w:color w:val="auto"/>
          <w:sz w:val="20"/>
          <w:szCs w:val="20"/>
          <w:highlight w:val="yellow"/>
          <w:lang w:val="fr-FR"/>
        </w:rPr>
      </w:pPr>
      <w:r w:rsidRPr="00632A0F">
        <w:rPr>
          <w:rFonts w:ascii="Open Sans" w:hAnsi="Open Sans" w:cs="Open Sans"/>
          <w:b w:val="0"/>
          <w:bCs w:val="0"/>
          <w:color w:val="auto"/>
          <w:sz w:val="20"/>
          <w:szCs w:val="20"/>
          <w:highlight w:val="yellow"/>
          <w:lang w:val="fr-FR"/>
        </w:rPr>
        <w:t xml:space="preserve">la Gouvernance de la stratégie et des projets individuels, </w:t>
      </w:r>
    </w:p>
    <w:p w:rsidR="00632A0F" w:rsidRPr="00632A0F" w:rsidRDefault="00632A0F" w:rsidP="00632A0F">
      <w:pPr>
        <w:pStyle w:val="Lgende"/>
        <w:keepNext/>
        <w:numPr>
          <w:ilvl w:val="0"/>
          <w:numId w:val="72"/>
        </w:numPr>
        <w:jc w:val="both"/>
        <w:rPr>
          <w:rFonts w:ascii="Open Sans" w:hAnsi="Open Sans" w:cs="Open Sans"/>
          <w:b w:val="0"/>
          <w:bCs w:val="0"/>
          <w:color w:val="auto"/>
          <w:sz w:val="20"/>
          <w:szCs w:val="20"/>
          <w:highlight w:val="yellow"/>
          <w:lang w:val="fr-FR"/>
        </w:rPr>
      </w:pPr>
      <w:r w:rsidRPr="00632A0F">
        <w:rPr>
          <w:rFonts w:ascii="Open Sans" w:hAnsi="Open Sans" w:cs="Open Sans"/>
          <w:b w:val="0"/>
          <w:bCs w:val="0"/>
          <w:color w:val="auto"/>
          <w:sz w:val="20"/>
          <w:szCs w:val="20"/>
          <w:highlight w:val="yellow"/>
          <w:lang w:val="fr-FR"/>
        </w:rPr>
        <w:t>les lignes directrices et opérationnelles pour la sélection des projets individuels conformément aux termes de référence fournis dans l'appel à propositions.</w:t>
      </w:r>
    </w:p>
    <w:p w:rsidR="00632A0F" w:rsidRPr="00632A0F" w:rsidRDefault="00632A0F" w:rsidP="00632A0F">
      <w:pPr>
        <w:pStyle w:val="Lgende"/>
        <w:keepNext/>
        <w:jc w:val="both"/>
        <w:rPr>
          <w:rFonts w:ascii="Open Sans" w:hAnsi="Open Sans" w:cs="Open Sans"/>
          <w:b w:val="0"/>
          <w:bCs w:val="0"/>
          <w:color w:val="auto"/>
          <w:sz w:val="20"/>
          <w:szCs w:val="20"/>
          <w:highlight w:val="yellow"/>
          <w:lang w:val="fr-FR"/>
        </w:rPr>
      </w:pPr>
      <w:r w:rsidRPr="00632A0F">
        <w:rPr>
          <w:rFonts w:ascii="Open Sans" w:hAnsi="Open Sans" w:cs="Open Sans"/>
          <w:b w:val="0"/>
          <w:bCs w:val="0"/>
          <w:color w:val="auto"/>
          <w:sz w:val="20"/>
          <w:szCs w:val="20"/>
          <w:highlight w:val="yellow"/>
          <w:lang w:val="fr-FR"/>
        </w:rPr>
        <w:t xml:space="preserve">2) un ensemble de </w:t>
      </w:r>
      <w:r w:rsidRPr="00632A0F">
        <w:rPr>
          <w:rFonts w:ascii="Open Sans" w:hAnsi="Open Sans" w:cs="Open Sans"/>
          <w:color w:val="auto"/>
          <w:sz w:val="20"/>
          <w:szCs w:val="20"/>
          <w:highlight w:val="yellow"/>
          <w:lang w:val="fr-FR"/>
        </w:rPr>
        <w:t>PROJETS INDIVIDUELS</w:t>
      </w:r>
      <w:r w:rsidRPr="00632A0F">
        <w:rPr>
          <w:rFonts w:ascii="Open Sans" w:hAnsi="Open Sans" w:cs="Open Sans"/>
          <w:b w:val="0"/>
          <w:bCs w:val="0"/>
          <w:color w:val="auto"/>
          <w:sz w:val="20"/>
          <w:szCs w:val="20"/>
          <w:highlight w:val="yellow"/>
          <w:lang w:val="fr-FR"/>
        </w:rPr>
        <w:t xml:space="preserve"> (en tous points similaires aux projets simples, avec un partenariat ad hoc) visant à mettre en œuvre la STRATEGIE de l'intervention</w:t>
      </w:r>
    </w:p>
    <w:p w:rsidR="00632A0F" w:rsidRPr="00632A0F" w:rsidRDefault="00632A0F" w:rsidP="00632A0F">
      <w:pPr>
        <w:pStyle w:val="Lgende"/>
        <w:keepNext/>
        <w:jc w:val="both"/>
        <w:rPr>
          <w:rFonts w:ascii="Open Sans" w:hAnsi="Open Sans" w:cs="Open Sans"/>
          <w:b w:val="0"/>
          <w:bCs w:val="0"/>
          <w:color w:val="auto"/>
          <w:sz w:val="20"/>
          <w:szCs w:val="20"/>
          <w:highlight w:val="yellow"/>
          <w:lang w:val="fr-FR"/>
        </w:rPr>
      </w:pPr>
    </w:p>
    <w:p w:rsidR="00D929BB" w:rsidRDefault="00632A0F" w:rsidP="00816C85">
      <w:pPr>
        <w:pStyle w:val="Lgende"/>
        <w:rPr>
          <w:rFonts w:ascii="Open Sans" w:hAnsi="Open Sans" w:cs="Open Sans"/>
          <w:b w:val="0"/>
          <w:bCs w:val="0"/>
          <w:color w:val="auto"/>
          <w:sz w:val="20"/>
          <w:szCs w:val="20"/>
          <w:lang w:val="fr-FR"/>
        </w:rPr>
      </w:pPr>
      <w:r w:rsidRPr="00632A0F">
        <w:rPr>
          <w:rFonts w:ascii="Open Sans" w:hAnsi="Open Sans" w:cs="Open Sans"/>
          <w:b w:val="0"/>
          <w:bCs w:val="0"/>
          <w:color w:val="auto"/>
          <w:sz w:val="20"/>
          <w:szCs w:val="20"/>
          <w:highlight w:val="yellow"/>
          <w:lang w:val="fr-FR"/>
        </w:rPr>
        <w:t xml:space="preserve">Les INTERVENTIONS TERRITORIALES "CADRE" sont sélectionnées à la fois en référence au </w:t>
      </w:r>
      <w:r w:rsidRPr="00632A0F">
        <w:rPr>
          <w:rFonts w:ascii="Open Sans" w:hAnsi="Open Sans" w:cs="Open Sans"/>
          <w:color w:val="auto"/>
          <w:sz w:val="20"/>
          <w:szCs w:val="20"/>
          <w:highlight w:val="yellow"/>
          <w:lang w:val="fr-FR"/>
        </w:rPr>
        <w:t>projet cadre</w:t>
      </w:r>
      <w:r w:rsidRPr="00632A0F">
        <w:rPr>
          <w:rFonts w:ascii="Open Sans" w:hAnsi="Open Sans" w:cs="Open Sans"/>
          <w:b w:val="0"/>
          <w:bCs w:val="0"/>
          <w:color w:val="auto"/>
          <w:sz w:val="20"/>
          <w:szCs w:val="20"/>
          <w:highlight w:val="yellow"/>
          <w:lang w:val="fr-FR"/>
        </w:rPr>
        <w:t xml:space="preserve"> et aux </w:t>
      </w:r>
      <w:r w:rsidRPr="00632A0F">
        <w:rPr>
          <w:rFonts w:ascii="Open Sans" w:hAnsi="Open Sans" w:cs="Open Sans"/>
          <w:color w:val="auto"/>
          <w:sz w:val="20"/>
          <w:szCs w:val="20"/>
          <w:highlight w:val="yellow"/>
          <w:lang w:val="fr-FR"/>
        </w:rPr>
        <w:t>projets individuels</w:t>
      </w:r>
      <w:r w:rsidRPr="00632A0F">
        <w:rPr>
          <w:rFonts w:ascii="Open Sans" w:hAnsi="Open Sans" w:cs="Open Sans"/>
          <w:b w:val="0"/>
          <w:bCs w:val="0"/>
          <w:color w:val="auto"/>
          <w:sz w:val="20"/>
          <w:szCs w:val="20"/>
          <w:highlight w:val="yellow"/>
          <w:lang w:val="fr-FR"/>
        </w:rPr>
        <w:t xml:space="preserve"> par les mêmes organismes prévus par le programme pour les projets simples (innovants et de capitalisation) et selon les mêmes procédures.</w:t>
      </w:r>
    </w:p>
    <w:p w:rsidR="00632A0F" w:rsidRPr="00632A0F" w:rsidRDefault="00632A0F" w:rsidP="00632A0F">
      <w:pPr>
        <w:pStyle w:val="Standard"/>
        <w:rPr>
          <w:lang w:val="fr-FR"/>
        </w:rPr>
      </w:pPr>
    </w:p>
    <w:p w:rsidR="00247735" w:rsidRDefault="00247735" w:rsidP="00247735">
      <w:pPr>
        <w:pStyle w:val="Lgende"/>
        <w:keepNext/>
      </w:pPr>
      <w:r>
        <w:t xml:space="preserve">Tableau </w:t>
      </w:r>
      <w:fldSimple w:instr=" SEQ Tableau \* ARABIC ">
        <w:r>
          <w:rPr>
            <w:noProof/>
          </w:rPr>
          <w:t>5</w:t>
        </w:r>
      </w:fldSimple>
      <w:r>
        <w:t xml:space="preserve"> - </w:t>
      </w:r>
      <w:r w:rsidRPr="003853E4">
        <w:t>Interventions stratégiques intégrées territoriales</w:t>
      </w:r>
    </w:p>
    <w:tbl>
      <w:tblPr>
        <w:tblpPr w:leftFromText="141" w:rightFromText="141" w:vertAnchor="text" w:horzAnchor="margin" w:tblpY="4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ayout w:type="fixed"/>
        <w:tblLook w:val="0000" w:firstRow="0" w:lastRow="0" w:firstColumn="0" w:lastColumn="0" w:noHBand="0" w:noVBand="0"/>
      </w:tblPr>
      <w:tblGrid>
        <w:gridCol w:w="1833"/>
        <w:gridCol w:w="2552"/>
        <w:gridCol w:w="1110"/>
        <w:gridCol w:w="3827"/>
      </w:tblGrid>
      <w:tr w:rsidR="00D929BB" w:rsidRPr="004012EA" w:rsidTr="00EA5529">
        <w:trPr>
          <w:trHeight w:val="499"/>
        </w:trPr>
        <w:tc>
          <w:tcPr>
            <w:tcW w:w="1833" w:type="dxa"/>
            <w:shd w:val="clear" w:color="auto" w:fill="8EAADB"/>
          </w:tcPr>
          <w:p w:rsidR="00D929BB" w:rsidRPr="004012EA" w:rsidRDefault="00D929BB" w:rsidP="004012EA">
            <w:pPr>
              <w:rPr>
                <w:rFonts w:cs="Open Sans"/>
                <w:color w:val="FFFFFF"/>
                <w:sz w:val="15"/>
                <w:lang w:val="fr-FR"/>
              </w:rPr>
            </w:pPr>
            <w:r w:rsidRPr="004012EA">
              <w:rPr>
                <w:rFonts w:cs="Open Sans"/>
                <w:b/>
                <w:bCs/>
                <w:color w:val="FFFFFF"/>
                <w:sz w:val="15"/>
                <w:lang w:val="fr-FR"/>
              </w:rPr>
              <w:t>TYPE DE PROJET / INSTRUMENT</w:t>
            </w:r>
          </w:p>
        </w:tc>
        <w:tc>
          <w:tcPr>
            <w:tcW w:w="2552" w:type="dxa"/>
            <w:shd w:val="clear" w:color="auto" w:fill="8EAADB"/>
          </w:tcPr>
          <w:p w:rsidR="00D929BB" w:rsidRPr="004012EA" w:rsidRDefault="00D929BB" w:rsidP="004012EA">
            <w:pPr>
              <w:rPr>
                <w:rFonts w:cs="Open Sans"/>
                <w:color w:val="FFFFFF"/>
                <w:sz w:val="15"/>
                <w:lang w:val="fr-FR"/>
              </w:rPr>
            </w:pPr>
            <w:r w:rsidRPr="004012EA">
              <w:rPr>
                <w:rFonts w:cs="Open Sans"/>
                <w:b/>
                <w:bCs/>
                <w:color w:val="FFFFFF"/>
                <w:sz w:val="15"/>
                <w:lang w:val="fr-FR"/>
              </w:rPr>
              <w:t>DESCRIPTION</w:t>
            </w:r>
          </w:p>
        </w:tc>
        <w:tc>
          <w:tcPr>
            <w:tcW w:w="1110" w:type="dxa"/>
            <w:shd w:val="clear" w:color="auto" w:fill="8EAADB"/>
          </w:tcPr>
          <w:p w:rsidR="00D929BB" w:rsidRPr="004012EA" w:rsidRDefault="00D929BB" w:rsidP="004012EA">
            <w:pPr>
              <w:rPr>
                <w:rFonts w:cs="Open Sans"/>
                <w:color w:val="FFFFFF"/>
                <w:sz w:val="15"/>
                <w:lang w:val="fr-FR"/>
              </w:rPr>
            </w:pPr>
            <w:r w:rsidRPr="004012EA">
              <w:rPr>
                <w:rFonts w:cs="Open Sans"/>
                <w:b/>
                <w:bCs/>
                <w:color w:val="FFFFFF"/>
                <w:sz w:val="15"/>
                <w:lang w:val="fr-FR"/>
              </w:rPr>
              <w:t>DURÉE</w:t>
            </w:r>
          </w:p>
        </w:tc>
        <w:tc>
          <w:tcPr>
            <w:tcW w:w="3827" w:type="dxa"/>
            <w:shd w:val="clear" w:color="auto" w:fill="8EAADB"/>
          </w:tcPr>
          <w:p w:rsidR="00D929BB" w:rsidRPr="004012EA" w:rsidRDefault="00D929BB" w:rsidP="004012EA">
            <w:pPr>
              <w:rPr>
                <w:rFonts w:cs="Open Sans"/>
                <w:b/>
                <w:bCs/>
                <w:color w:val="FFFFFF"/>
                <w:sz w:val="15"/>
                <w:lang w:val="fr-FR"/>
              </w:rPr>
            </w:pPr>
            <w:r w:rsidRPr="004012EA">
              <w:rPr>
                <w:rFonts w:cs="Open Sans"/>
                <w:b/>
                <w:bCs/>
                <w:color w:val="FFFFFF"/>
                <w:sz w:val="15"/>
                <w:lang w:val="fr-FR"/>
              </w:rPr>
              <w:t>PARTENARIAT</w:t>
            </w:r>
          </w:p>
        </w:tc>
      </w:tr>
      <w:tr w:rsidR="00D929BB" w:rsidRPr="00B13B0A" w:rsidTr="00EA5529">
        <w:trPr>
          <w:trHeight w:val="431"/>
        </w:trPr>
        <w:tc>
          <w:tcPr>
            <w:tcW w:w="1833" w:type="dxa"/>
            <w:shd w:val="clear" w:color="auto" w:fill="8EAADB"/>
          </w:tcPr>
          <w:p w:rsidR="00D929BB" w:rsidRPr="004012EA" w:rsidRDefault="00816C85" w:rsidP="004012EA">
            <w:pPr>
              <w:rPr>
                <w:rFonts w:cs="Open Sans"/>
                <w:color w:val="000000"/>
                <w:sz w:val="15"/>
                <w:lang w:val="fr-FR"/>
              </w:rPr>
            </w:pPr>
            <w:r w:rsidRPr="004012EA">
              <w:rPr>
                <w:rFonts w:cs="Open Sans"/>
                <w:b/>
                <w:bCs/>
                <w:color w:val="FFFFFF"/>
                <w:sz w:val="15"/>
                <w:lang w:val="fr-FR"/>
              </w:rPr>
              <w:t>INTERVENTIONS STRATÉGIQUES INTÉGRÉES TERRITORIALES</w:t>
            </w:r>
          </w:p>
        </w:tc>
        <w:tc>
          <w:tcPr>
            <w:tcW w:w="2552" w:type="dxa"/>
            <w:shd w:val="clear" w:color="auto" w:fill="FFFFFF"/>
          </w:tcPr>
          <w:p w:rsidR="00D929BB" w:rsidRPr="004012EA" w:rsidRDefault="0036066F" w:rsidP="004012EA">
            <w:pPr>
              <w:rPr>
                <w:rFonts w:cs="Open Sans"/>
                <w:b/>
                <w:color w:val="000000"/>
                <w:sz w:val="15"/>
                <w:lang w:val="fr-FR"/>
              </w:rPr>
            </w:pPr>
            <w:r w:rsidRPr="004012EA">
              <w:rPr>
                <w:rFonts w:cs="Open Sans"/>
                <w:b/>
                <w:color w:val="000000"/>
                <w:sz w:val="15"/>
                <w:lang w:val="fr-FR"/>
              </w:rPr>
              <w:t>3</w:t>
            </w:r>
            <w:r w:rsidR="00D929BB" w:rsidRPr="004012EA">
              <w:rPr>
                <w:rFonts w:cs="Open Sans"/>
                <w:b/>
                <w:color w:val="000000"/>
                <w:sz w:val="15"/>
                <w:lang w:val="fr-FR"/>
              </w:rPr>
              <w:t xml:space="preserve">.a) projets stratégiques intégrés territoriales </w:t>
            </w:r>
          </w:p>
          <w:p w:rsidR="00091B31" w:rsidRPr="004012EA" w:rsidRDefault="00091B31" w:rsidP="004012EA">
            <w:pPr>
              <w:rPr>
                <w:rFonts w:cs="Open Sans"/>
                <w:b/>
                <w:color w:val="000000"/>
                <w:sz w:val="15"/>
                <w:lang w:val="fr-FR"/>
              </w:rPr>
            </w:pPr>
          </w:p>
          <w:p w:rsidR="00D929BB" w:rsidRPr="004012EA" w:rsidRDefault="0036066F" w:rsidP="004012EA">
            <w:pPr>
              <w:rPr>
                <w:rFonts w:cs="Open Sans"/>
                <w:color w:val="000000"/>
                <w:sz w:val="15"/>
                <w:lang w:val="fr-FR"/>
              </w:rPr>
            </w:pPr>
            <w:r w:rsidRPr="004012EA">
              <w:rPr>
                <w:rFonts w:cs="Open Sans"/>
                <w:b/>
                <w:color w:val="000000"/>
                <w:sz w:val="15"/>
                <w:lang w:val="fr-FR"/>
              </w:rPr>
              <w:t>3</w:t>
            </w:r>
            <w:r w:rsidR="00D929BB" w:rsidRPr="004012EA">
              <w:rPr>
                <w:rFonts w:cs="Open Sans"/>
                <w:b/>
                <w:color w:val="000000"/>
                <w:sz w:val="15"/>
                <w:lang w:val="fr-FR"/>
              </w:rPr>
              <w:t>.b) interventions territoriales "cadre".</w:t>
            </w:r>
          </w:p>
        </w:tc>
        <w:tc>
          <w:tcPr>
            <w:tcW w:w="1110" w:type="dxa"/>
            <w:shd w:val="clear" w:color="auto" w:fill="FFFFFF"/>
          </w:tcPr>
          <w:p w:rsidR="00D929BB" w:rsidRPr="004012EA" w:rsidRDefault="00D929BB" w:rsidP="004012EA">
            <w:pPr>
              <w:rPr>
                <w:rFonts w:cs="Open Sans"/>
                <w:color w:val="000000"/>
                <w:sz w:val="15"/>
                <w:lang w:val="fr-FR"/>
              </w:rPr>
            </w:pPr>
            <w:r w:rsidRPr="004012EA">
              <w:rPr>
                <w:rFonts w:cs="Open Sans"/>
                <w:color w:val="000000"/>
                <w:sz w:val="15"/>
                <w:lang w:val="fr-FR"/>
              </w:rPr>
              <w:t>3.a) 24/36</w:t>
            </w:r>
          </w:p>
          <w:p w:rsidR="00D929BB" w:rsidRPr="004012EA" w:rsidRDefault="00D929BB" w:rsidP="004012EA">
            <w:pPr>
              <w:rPr>
                <w:rFonts w:cs="Open Sans"/>
                <w:color w:val="000000"/>
                <w:sz w:val="15"/>
                <w:lang w:val="fr-FR"/>
              </w:rPr>
            </w:pPr>
            <w:r w:rsidRPr="004012EA">
              <w:rPr>
                <w:rFonts w:cs="Open Sans"/>
                <w:color w:val="000000"/>
                <w:sz w:val="15"/>
                <w:lang w:val="fr-FR"/>
              </w:rPr>
              <w:t>3.b) 24/48</w:t>
            </w:r>
          </w:p>
        </w:tc>
        <w:tc>
          <w:tcPr>
            <w:tcW w:w="3827" w:type="dxa"/>
            <w:shd w:val="clear" w:color="auto" w:fill="FFFFFF"/>
          </w:tcPr>
          <w:p w:rsidR="00D929BB" w:rsidRPr="004012EA" w:rsidRDefault="00D929BB" w:rsidP="004012EA">
            <w:pPr>
              <w:pStyle w:val="Elencoacolori-Colore11"/>
              <w:ind w:left="0"/>
              <w:jc w:val="both"/>
              <w:rPr>
                <w:rFonts w:ascii="Open Sans" w:hAnsi="Open Sans" w:cs="Open Sans"/>
                <w:color w:val="000000"/>
                <w:sz w:val="15"/>
                <w:szCs w:val="20"/>
                <w:lang w:val="fr-FR"/>
              </w:rPr>
            </w:pPr>
            <w:r w:rsidRPr="004012EA">
              <w:rPr>
                <w:rFonts w:ascii="Open Sans" w:hAnsi="Open Sans" w:cs="Open Sans"/>
                <w:color w:val="000000"/>
                <w:sz w:val="15"/>
                <w:szCs w:val="20"/>
                <w:lang w:val="fr-FR"/>
              </w:rPr>
              <w:t>3.a)</w:t>
            </w:r>
          </w:p>
          <w:p w:rsidR="00D929BB" w:rsidRPr="004012EA" w:rsidRDefault="00D929BB" w:rsidP="004012EA">
            <w:pPr>
              <w:pStyle w:val="Elencoacolori-Colore11"/>
              <w:numPr>
                <w:ilvl w:val="0"/>
                <w:numId w:val="69"/>
              </w:numPr>
              <w:jc w:val="both"/>
              <w:rPr>
                <w:rFonts w:ascii="Open Sans" w:hAnsi="Open Sans" w:cs="Open Sans"/>
                <w:color w:val="000000"/>
                <w:sz w:val="15"/>
                <w:szCs w:val="20"/>
                <w:lang w:val="fr-FR"/>
              </w:rPr>
            </w:pPr>
            <w:r w:rsidRPr="004012EA">
              <w:rPr>
                <w:rFonts w:ascii="Open Sans" w:hAnsi="Open Sans" w:cs="Open Sans"/>
                <w:color w:val="000000"/>
                <w:sz w:val="15"/>
                <w:szCs w:val="20"/>
                <w:lang w:val="fr-FR"/>
              </w:rPr>
              <w:t>Minimum 2 maximum 16 partenaires</w:t>
            </w:r>
          </w:p>
          <w:p w:rsidR="00D929BB" w:rsidRPr="004012EA" w:rsidRDefault="00D929BB" w:rsidP="004012EA">
            <w:pPr>
              <w:pStyle w:val="Elencoacolori-Colore11"/>
              <w:numPr>
                <w:ilvl w:val="0"/>
                <w:numId w:val="69"/>
              </w:numPr>
              <w:jc w:val="both"/>
              <w:rPr>
                <w:rFonts w:ascii="Open Sans" w:hAnsi="Open Sans" w:cs="Open Sans"/>
                <w:color w:val="000000"/>
                <w:sz w:val="15"/>
                <w:szCs w:val="20"/>
                <w:lang w:val="fr-FR"/>
              </w:rPr>
            </w:pPr>
            <w:r w:rsidRPr="004012EA">
              <w:rPr>
                <w:rFonts w:ascii="Open Sans" w:hAnsi="Open Sans" w:cs="Open Sans"/>
                <w:color w:val="000000"/>
                <w:sz w:val="15"/>
                <w:szCs w:val="20"/>
                <w:lang w:val="fr-FR"/>
              </w:rPr>
              <w:t>La présence des cinq territoires</w:t>
            </w:r>
          </w:p>
          <w:p w:rsidR="00D929BB" w:rsidRPr="004012EA" w:rsidRDefault="00D929BB" w:rsidP="004012EA">
            <w:pPr>
              <w:pStyle w:val="Elencoacolori-Colore11"/>
              <w:numPr>
                <w:ilvl w:val="0"/>
                <w:numId w:val="69"/>
              </w:numPr>
              <w:jc w:val="both"/>
              <w:rPr>
                <w:rFonts w:ascii="Open Sans" w:hAnsi="Open Sans" w:cs="Open Sans"/>
                <w:color w:val="000000"/>
                <w:sz w:val="15"/>
                <w:szCs w:val="20"/>
                <w:lang w:val="fr-FR"/>
              </w:rPr>
            </w:pPr>
            <w:r w:rsidRPr="004012EA">
              <w:rPr>
                <w:rFonts w:ascii="Open Sans" w:hAnsi="Open Sans" w:cs="Open Sans"/>
                <w:color w:val="000000"/>
                <w:sz w:val="15"/>
                <w:szCs w:val="20"/>
                <w:lang w:val="fr-FR"/>
              </w:rPr>
              <w:t>GECT</w:t>
            </w:r>
          </w:p>
          <w:p w:rsidR="00D929BB" w:rsidRPr="004012EA" w:rsidRDefault="00D929BB" w:rsidP="004012EA">
            <w:pPr>
              <w:pStyle w:val="Elencoacolori-Colore11"/>
              <w:ind w:left="0"/>
              <w:jc w:val="both"/>
              <w:rPr>
                <w:rFonts w:ascii="Open Sans" w:hAnsi="Open Sans" w:cs="Open Sans"/>
                <w:color w:val="000000"/>
                <w:sz w:val="15"/>
                <w:szCs w:val="20"/>
                <w:lang w:val="fr-FR"/>
              </w:rPr>
            </w:pPr>
            <w:r w:rsidRPr="004012EA">
              <w:rPr>
                <w:rFonts w:ascii="Open Sans" w:hAnsi="Open Sans" w:cs="Open Sans"/>
                <w:color w:val="000000"/>
                <w:sz w:val="15"/>
                <w:szCs w:val="20"/>
                <w:lang w:val="fr-FR"/>
              </w:rPr>
              <w:t xml:space="preserve">3b) </w:t>
            </w:r>
            <w:r w:rsidRPr="00110EA6">
              <w:rPr>
                <w:color w:val="FFFFFF"/>
                <w:lang w:val="en-US"/>
              </w:rPr>
              <w:t xml:space="preserve"> </w:t>
            </w:r>
            <w:r w:rsidRPr="004012EA">
              <w:rPr>
                <w:rFonts w:ascii="Open Sans" w:hAnsi="Open Sans" w:cs="Open Sans"/>
                <w:color w:val="000000"/>
                <w:sz w:val="15"/>
                <w:szCs w:val="20"/>
                <w:lang w:val="fr-FR"/>
              </w:rPr>
              <w:t>présence obligatoire des territoires des deux Etats membres du programme et des partenaires "clés" pour l'attribution des compétences dans le domaine</w:t>
            </w:r>
          </w:p>
        </w:tc>
      </w:tr>
    </w:tbl>
    <w:p w:rsidR="00D929BB" w:rsidRPr="00D929BB" w:rsidRDefault="00D929BB" w:rsidP="00D929BB">
      <w:pPr>
        <w:pStyle w:val="Standard"/>
        <w:rPr>
          <w:lang w:val="fr-FR"/>
        </w:rPr>
      </w:pPr>
    </w:p>
    <w:p w:rsidR="00371B7F" w:rsidRPr="00371B7F" w:rsidRDefault="00371B7F" w:rsidP="00632A0F">
      <w:pPr>
        <w:pStyle w:val="Titre3"/>
        <w:rPr>
          <w:lang w:val="fr-FR"/>
        </w:rPr>
      </w:pPr>
      <w:bookmarkStart w:id="86" w:name="_Toc56800678"/>
      <w:r w:rsidRPr="00371B7F">
        <w:rPr>
          <w:lang w:val="fr-FR"/>
        </w:rPr>
        <w:t xml:space="preserve">Mécanismes </w:t>
      </w:r>
      <w:r w:rsidR="00C63E84">
        <w:rPr>
          <w:lang w:val="fr-FR"/>
        </w:rPr>
        <w:t>activables</w:t>
      </w:r>
      <w:r w:rsidRPr="00371B7F">
        <w:rPr>
          <w:lang w:val="fr-FR"/>
        </w:rPr>
        <w:t xml:space="preserve"> : </w:t>
      </w:r>
      <w:r w:rsidR="00C63E84">
        <w:rPr>
          <w:lang w:val="fr-FR"/>
        </w:rPr>
        <w:t xml:space="preserve">le </w:t>
      </w:r>
      <w:r>
        <w:rPr>
          <w:lang w:val="fr-FR"/>
        </w:rPr>
        <w:t>« Regranting »</w:t>
      </w:r>
      <w:r w:rsidRPr="00371B7F">
        <w:rPr>
          <w:lang w:val="fr-FR"/>
        </w:rPr>
        <w:t xml:space="preserve"> </w:t>
      </w:r>
    </w:p>
    <w:p w:rsidR="002C7F1A" w:rsidRPr="006B4923" w:rsidRDefault="00371B7F" w:rsidP="00B13B0A">
      <w:pPr>
        <w:jc w:val="both"/>
        <w:rPr>
          <w:lang w:val="fr-FR"/>
        </w:rPr>
      </w:pPr>
      <w:r w:rsidRPr="00371B7F">
        <w:rPr>
          <w:lang w:val="fr-FR"/>
        </w:rPr>
        <w:t>Il s'agit d'un mécanisme qui prévoit la possibilité pour les projets transfrontaliers (qu'ils soient individuels ou stratégiques) de créer des fonds spécifiques pour fournir des services et/ou des bons transfrontaliers aux entreprises.</w:t>
      </w:r>
    </w:p>
    <w:bookmarkEnd w:id="86"/>
    <w:p w:rsidR="00247735" w:rsidRPr="00247735" w:rsidRDefault="00247735" w:rsidP="00632A0F">
      <w:pPr>
        <w:pStyle w:val="Titre3"/>
        <w:rPr>
          <w:lang w:val="fr-FR"/>
        </w:rPr>
      </w:pPr>
      <w:r>
        <w:rPr>
          <w:lang w:val="fr-FR"/>
        </w:rPr>
        <w:t>L</w:t>
      </w:r>
      <w:r w:rsidRPr="00247735">
        <w:rPr>
          <w:lang w:val="fr-FR"/>
        </w:rPr>
        <w:t xml:space="preserve">e </w:t>
      </w:r>
      <w:r>
        <w:rPr>
          <w:lang w:val="fr-FR"/>
        </w:rPr>
        <w:t>F</w:t>
      </w:r>
      <w:r w:rsidRPr="00247735">
        <w:rPr>
          <w:lang w:val="fr-FR"/>
        </w:rPr>
        <w:t xml:space="preserve">onds pour les petits projets ex art. 24 </w:t>
      </w:r>
      <w:r w:rsidR="00434193">
        <w:rPr>
          <w:lang w:val="fr-FR"/>
        </w:rPr>
        <w:t>CTE</w:t>
      </w:r>
    </w:p>
    <w:p w:rsidR="00247735" w:rsidRPr="00247735" w:rsidRDefault="00247735" w:rsidP="00247735">
      <w:pPr>
        <w:jc w:val="both"/>
        <w:rPr>
          <w:rFonts w:cs="Open Sans"/>
          <w:color w:val="000000"/>
          <w:lang w:val="fr-FR"/>
        </w:rPr>
      </w:pPr>
      <w:r w:rsidRPr="00247735">
        <w:rPr>
          <w:rFonts w:cs="Open Sans"/>
          <w:color w:val="000000"/>
          <w:lang w:val="fr-FR"/>
        </w:rPr>
        <w:t>Il s'agit de projets financés dans le cadre des "Fonds pour les petits projets" qui bénéficient des conditions de mise en œuvre prévues à l'article 24 du règlement CTE.</w:t>
      </w:r>
    </w:p>
    <w:p w:rsidR="00247735" w:rsidRPr="00247735" w:rsidRDefault="00247735" w:rsidP="00247735">
      <w:pPr>
        <w:jc w:val="both"/>
        <w:rPr>
          <w:rFonts w:cs="Open Sans"/>
          <w:color w:val="000000"/>
          <w:lang w:val="fr-FR"/>
        </w:rPr>
      </w:pPr>
      <w:r w:rsidRPr="00247735">
        <w:rPr>
          <w:rFonts w:cs="Open Sans"/>
          <w:color w:val="000000"/>
          <w:lang w:val="fr-FR"/>
        </w:rPr>
        <w:t>Au niveau transfrontalier, l'intérêt est d'encourager les projets de petite taille et la participation de petits acteurs (petites autorités locales, associations ou petits acteurs économiques) souvent éloignés des programmes INTERREG en raison de contraintes administratives, de la taille des projets. Afin d'impliquer plus efficacement ces acteurs, il est proposé d'envisager des types de projets consistant en des projets simples avec des budgets, des actions et une durée limitée simplifiés.</w:t>
      </w:r>
    </w:p>
    <w:p w:rsidR="002C7F1A" w:rsidRPr="006B4923" w:rsidRDefault="00247735" w:rsidP="00247735">
      <w:pPr>
        <w:jc w:val="both"/>
        <w:rPr>
          <w:rFonts w:cs="Open Sans"/>
          <w:lang w:val="fr-FR"/>
        </w:rPr>
      </w:pPr>
      <w:r w:rsidRPr="00247735">
        <w:rPr>
          <w:rFonts w:cs="Open Sans"/>
          <w:color w:val="000000"/>
          <w:lang w:val="fr-FR"/>
        </w:rPr>
        <w:t>Pour la prochaine période de programmation, le programme pourra financer de petits projets dans le cadre d'objectifs spécifiques identifiés en utilisant le Fonds pour les petits projets.</w:t>
      </w:r>
    </w:p>
    <w:p w:rsidR="00247735" w:rsidRDefault="00247735" w:rsidP="002C7F1A">
      <w:pPr>
        <w:rPr>
          <w:rFonts w:cs="Open Sans"/>
          <w:b/>
          <w:color w:val="1E5E9F"/>
          <w:sz w:val="22"/>
          <w:szCs w:val="22"/>
          <w:lang w:val="fr-FR"/>
        </w:rPr>
      </w:pPr>
    </w:p>
    <w:p w:rsidR="00247735" w:rsidRPr="00247735" w:rsidRDefault="00247735" w:rsidP="00247735">
      <w:pPr>
        <w:rPr>
          <w:rFonts w:cs="Open Sans"/>
          <w:b/>
          <w:color w:val="1E5E9F"/>
          <w:sz w:val="22"/>
          <w:szCs w:val="22"/>
          <w:lang w:val="fr-FR"/>
        </w:rPr>
      </w:pPr>
      <w:r w:rsidRPr="00247735">
        <w:rPr>
          <w:rFonts w:cs="Open Sans"/>
          <w:b/>
          <w:color w:val="1E5E9F"/>
          <w:sz w:val="22"/>
          <w:szCs w:val="22"/>
          <w:lang w:val="fr-FR"/>
        </w:rPr>
        <w:t>Mécanismes</w:t>
      </w:r>
    </w:p>
    <w:p w:rsidR="00B13B0A" w:rsidRDefault="00247735" w:rsidP="000A7EA6">
      <w:pPr>
        <w:numPr>
          <w:ilvl w:val="0"/>
          <w:numId w:val="70"/>
        </w:numPr>
        <w:jc w:val="both"/>
        <w:rPr>
          <w:rFonts w:cs="Open Sans"/>
          <w:color w:val="000000"/>
          <w:lang w:val="fr-FR"/>
        </w:rPr>
      </w:pPr>
      <w:r w:rsidRPr="00B13B0A">
        <w:rPr>
          <w:rFonts w:cs="Open Sans"/>
          <w:color w:val="000000"/>
          <w:lang w:val="fr-FR"/>
        </w:rPr>
        <w:t xml:space="preserve">Le Fonds pour les petits projets créé dans le cadre du programme ne peut pas dépasser les limites fixées par le Règlements </w:t>
      </w:r>
      <w:r w:rsidR="00464971" w:rsidRPr="00B13B0A">
        <w:rPr>
          <w:rFonts w:cs="Open Sans"/>
          <w:color w:val="000000"/>
          <w:lang w:val="fr-FR"/>
        </w:rPr>
        <w:t xml:space="preserve">c’est-à-dire </w:t>
      </w:r>
      <w:r w:rsidR="00464971" w:rsidRPr="00B13B0A">
        <w:rPr>
          <w:rFonts w:cs="Open Sans"/>
          <w:color w:val="000000"/>
          <w:highlight w:val="yellow"/>
          <w:lang w:val="fr-FR"/>
        </w:rPr>
        <w:t>le</w:t>
      </w:r>
      <w:r w:rsidRPr="00B13B0A">
        <w:rPr>
          <w:rFonts w:cs="Open Sans"/>
          <w:color w:val="000000"/>
          <w:highlight w:val="yellow"/>
          <w:lang w:val="fr-FR"/>
        </w:rPr>
        <w:t xml:space="preserve"> 20</w:t>
      </w:r>
      <w:r w:rsidR="00464971" w:rsidRPr="00B13B0A">
        <w:rPr>
          <w:rFonts w:cs="Open Sans"/>
          <w:color w:val="000000"/>
          <w:highlight w:val="yellow"/>
          <w:lang w:val="fr-FR"/>
        </w:rPr>
        <w:t>%</w:t>
      </w:r>
      <w:r w:rsidRPr="00B13B0A">
        <w:rPr>
          <w:rFonts w:cs="Open Sans"/>
          <w:color w:val="000000"/>
          <w:highlight w:val="yellow"/>
          <w:lang w:val="fr-FR"/>
        </w:rPr>
        <w:t xml:space="preserve"> </w:t>
      </w:r>
      <w:r w:rsidR="00464971" w:rsidRPr="00B13B0A">
        <w:rPr>
          <w:rFonts w:cs="Open Sans"/>
          <w:color w:val="000000"/>
          <w:highlight w:val="yellow"/>
          <w:lang w:val="fr-FR"/>
        </w:rPr>
        <w:t>de l’allocation</w:t>
      </w:r>
      <w:r w:rsidRPr="00B13B0A">
        <w:rPr>
          <w:rFonts w:cs="Open Sans"/>
          <w:color w:val="000000"/>
          <w:lang w:val="fr-FR"/>
        </w:rPr>
        <w:t xml:space="preserve"> du programme</w:t>
      </w:r>
      <w:r w:rsidR="00B13B0A">
        <w:rPr>
          <w:rFonts w:cs="Open Sans"/>
          <w:color w:val="000000"/>
          <w:lang w:val="fr-FR"/>
        </w:rPr>
        <w:t>.</w:t>
      </w:r>
    </w:p>
    <w:p w:rsidR="00247735" w:rsidRPr="00B13B0A" w:rsidRDefault="00247735" w:rsidP="000A7EA6">
      <w:pPr>
        <w:numPr>
          <w:ilvl w:val="0"/>
          <w:numId w:val="70"/>
        </w:numPr>
        <w:jc w:val="both"/>
        <w:rPr>
          <w:rFonts w:cs="Open Sans"/>
          <w:color w:val="000000"/>
          <w:lang w:val="fr-FR"/>
        </w:rPr>
      </w:pPr>
      <w:r w:rsidRPr="00B13B0A">
        <w:rPr>
          <w:rFonts w:cs="Open Sans"/>
          <w:color w:val="000000"/>
          <w:lang w:val="fr-FR"/>
        </w:rPr>
        <w:t xml:space="preserve">Le fonds est géré par un bénéficiaire qui peut être : </w:t>
      </w:r>
    </w:p>
    <w:p w:rsidR="00464971" w:rsidRPr="00464971" w:rsidRDefault="00464971" w:rsidP="004012EA">
      <w:pPr>
        <w:numPr>
          <w:ilvl w:val="0"/>
          <w:numId w:val="68"/>
        </w:numPr>
        <w:jc w:val="both"/>
        <w:rPr>
          <w:rFonts w:cs="Open Sans"/>
          <w:color w:val="000000"/>
          <w:highlight w:val="yellow"/>
          <w:lang w:val="fr-FR"/>
        </w:rPr>
      </w:pPr>
      <w:r w:rsidRPr="00464971">
        <w:rPr>
          <w:rFonts w:cs="Open Sans"/>
          <w:color w:val="000000"/>
          <w:highlight w:val="yellow"/>
          <w:lang w:val="fr-FR"/>
        </w:rPr>
        <w:t>Une entité juridique transfrontalière</w:t>
      </w:r>
    </w:p>
    <w:p w:rsidR="00247735" w:rsidRPr="00247735" w:rsidRDefault="00247735" w:rsidP="004012EA">
      <w:pPr>
        <w:numPr>
          <w:ilvl w:val="0"/>
          <w:numId w:val="68"/>
        </w:numPr>
        <w:jc w:val="both"/>
        <w:rPr>
          <w:rFonts w:cs="Open Sans"/>
          <w:color w:val="000000"/>
          <w:lang w:val="fr-FR"/>
        </w:rPr>
      </w:pPr>
      <w:r w:rsidRPr="00247735">
        <w:rPr>
          <w:rFonts w:cs="Open Sans"/>
          <w:color w:val="000000"/>
          <w:lang w:val="fr-FR"/>
        </w:rPr>
        <w:t>Un GECT</w:t>
      </w:r>
    </w:p>
    <w:p w:rsidR="002C7F1A" w:rsidRDefault="00247735" w:rsidP="004012EA">
      <w:pPr>
        <w:numPr>
          <w:ilvl w:val="0"/>
          <w:numId w:val="68"/>
        </w:numPr>
        <w:jc w:val="both"/>
        <w:rPr>
          <w:rFonts w:cs="Open Sans"/>
          <w:color w:val="000000"/>
          <w:lang w:val="fr-FR"/>
        </w:rPr>
      </w:pPr>
      <w:r w:rsidRPr="00247735">
        <w:rPr>
          <w:rFonts w:cs="Open Sans"/>
          <w:color w:val="000000"/>
          <w:lang w:val="fr-FR"/>
        </w:rPr>
        <w:t>Une entité dotée de la personnalité juridique qui est en mesure d'assurer la participation du partenariat transfrontalier, par exemple par la création d'un comité de suivi spécifique</w:t>
      </w:r>
    </w:p>
    <w:p w:rsidR="00247735" w:rsidRPr="00247735" w:rsidRDefault="00247735" w:rsidP="00247735">
      <w:pPr>
        <w:ind w:left="720"/>
        <w:jc w:val="both"/>
        <w:rPr>
          <w:rFonts w:cs="Open Sans"/>
          <w:color w:val="000000"/>
          <w:lang w:val="fr-FR"/>
        </w:rPr>
      </w:pPr>
    </w:p>
    <w:p w:rsidR="00143C8F" w:rsidRPr="00143C8F" w:rsidRDefault="00113BC5" w:rsidP="00143C8F">
      <w:pPr>
        <w:pStyle w:val="Lgende"/>
        <w:keepNext/>
        <w:rPr>
          <w:lang w:val="fr-FR"/>
        </w:rPr>
      </w:pPr>
      <w:r w:rsidRPr="006B4923">
        <w:rPr>
          <w:lang w:val="fr-FR"/>
        </w:rPr>
        <w:t xml:space="preserve">Tableau </w:t>
      </w:r>
      <w:r w:rsidRPr="006B4923">
        <w:rPr>
          <w:lang w:val="fr-FR"/>
        </w:rPr>
        <w:fldChar w:fldCharType="begin"/>
      </w:r>
      <w:r w:rsidRPr="006B4923">
        <w:rPr>
          <w:lang w:val="fr-FR"/>
        </w:rPr>
        <w:instrText xml:space="preserve"> SEQ Tableau \* ARABIC </w:instrText>
      </w:r>
      <w:r w:rsidRPr="006B4923">
        <w:rPr>
          <w:lang w:val="fr-FR"/>
        </w:rPr>
        <w:fldChar w:fldCharType="separate"/>
      </w:r>
      <w:r w:rsidR="00247735">
        <w:rPr>
          <w:noProof/>
          <w:lang w:val="fr-FR"/>
        </w:rPr>
        <w:t>6</w:t>
      </w:r>
      <w:r w:rsidRPr="006B4923">
        <w:rPr>
          <w:lang w:val="fr-FR"/>
        </w:rPr>
        <w:fldChar w:fldCharType="end"/>
      </w:r>
      <w:r w:rsidRPr="006B4923">
        <w:rPr>
          <w:lang w:val="fr-FR"/>
        </w:rPr>
        <w:t>- Fond pour les petits projets_tableau récapitulatif</w:t>
      </w:r>
    </w:p>
    <w:tbl>
      <w:tblPr>
        <w:tblW w:w="0" w:type="auto"/>
        <w:tblBorders>
          <w:top w:val="single" w:sz="4" w:space="0" w:color="ED7D31"/>
          <w:left w:val="single" w:sz="4" w:space="0" w:color="ED7D31"/>
          <w:bottom w:val="single" w:sz="4" w:space="0" w:color="ED7D31"/>
          <w:right w:val="single" w:sz="4" w:space="0" w:color="ED7D31"/>
        </w:tblBorders>
        <w:tblLook w:val="04A0" w:firstRow="1" w:lastRow="0" w:firstColumn="1" w:lastColumn="0" w:noHBand="0" w:noVBand="1"/>
      </w:tblPr>
      <w:tblGrid>
        <w:gridCol w:w="2931"/>
        <w:gridCol w:w="6640"/>
      </w:tblGrid>
      <w:tr w:rsidR="00247735" w:rsidRPr="00B13B0A" w:rsidTr="00EA5529">
        <w:tc>
          <w:tcPr>
            <w:tcW w:w="10364" w:type="dxa"/>
            <w:gridSpan w:val="2"/>
            <w:tcBorders>
              <w:bottom w:val="nil"/>
              <w:right w:val="nil"/>
            </w:tcBorders>
            <w:shd w:val="clear" w:color="auto" w:fill="ED7D31"/>
          </w:tcPr>
          <w:p w:rsidR="00247735" w:rsidRPr="00464971" w:rsidRDefault="00247735" w:rsidP="00F6338C">
            <w:pPr>
              <w:rPr>
                <w:rFonts w:cs="Open Sans"/>
                <w:b/>
                <w:bCs/>
                <w:color w:val="FFFFFF"/>
                <w:lang w:val="fr-FR"/>
              </w:rPr>
            </w:pPr>
            <w:r w:rsidRPr="00464971">
              <w:rPr>
                <w:rFonts w:cs="Open Sans"/>
                <w:b/>
                <w:bCs/>
                <w:color w:val="FFFFFF"/>
                <w:lang w:val="fr-FR"/>
              </w:rPr>
              <w:t>FONDS POUR LES PETITS PROJETS (art. 24 CTE)</w:t>
            </w:r>
          </w:p>
        </w:tc>
      </w:tr>
      <w:tr w:rsidR="00247735" w:rsidRPr="00B13B0A" w:rsidTr="00EA5529">
        <w:tc>
          <w:tcPr>
            <w:tcW w:w="2547" w:type="dxa"/>
            <w:tcBorders>
              <w:top w:val="single" w:sz="4" w:space="0" w:color="ED7D31"/>
              <w:bottom w:val="single" w:sz="4" w:space="0" w:color="ED7D31"/>
              <w:right w:val="nil"/>
            </w:tcBorders>
            <w:shd w:val="clear" w:color="auto" w:fill="FFFFFF"/>
          </w:tcPr>
          <w:p w:rsidR="00247735" w:rsidRPr="00464971" w:rsidRDefault="00247735" w:rsidP="00F6338C">
            <w:pPr>
              <w:rPr>
                <w:rFonts w:cs="Open Sans"/>
                <w:b/>
                <w:bCs/>
                <w:lang w:val="fr-FR"/>
              </w:rPr>
            </w:pPr>
            <w:r w:rsidRPr="00464971">
              <w:rPr>
                <w:rFonts w:cs="Open Sans"/>
                <w:b/>
                <w:bCs/>
                <w:lang w:val="fr-FR"/>
              </w:rPr>
              <w:t>Bénéficiaire</w:t>
            </w:r>
          </w:p>
        </w:tc>
        <w:tc>
          <w:tcPr>
            <w:tcW w:w="7817" w:type="dxa"/>
            <w:tcBorders>
              <w:top w:val="single" w:sz="4" w:space="0" w:color="ED7D31"/>
              <w:bottom w:val="single" w:sz="4" w:space="0" w:color="ED7D31"/>
            </w:tcBorders>
            <w:shd w:val="clear" w:color="auto" w:fill="auto"/>
          </w:tcPr>
          <w:p w:rsidR="00247735" w:rsidRPr="00464971" w:rsidRDefault="00247735" w:rsidP="00247735">
            <w:pPr>
              <w:rPr>
                <w:rFonts w:cs="Open Sans"/>
                <w:lang w:val="fr-FR"/>
              </w:rPr>
            </w:pPr>
            <w:r w:rsidRPr="00464971">
              <w:rPr>
                <w:rFonts w:cs="Open Sans"/>
                <w:lang w:val="fr-FR"/>
              </w:rPr>
              <w:t>Le Fonds est l’opération: le gestionnaire du Fonds est le bénéficiaire unique.</w:t>
            </w:r>
          </w:p>
          <w:p w:rsidR="00247735" w:rsidRPr="00464971" w:rsidRDefault="00247735" w:rsidP="00247735">
            <w:pPr>
              <w:rPr>
                <w:rFonts w:cs="Open Sans"/>
                <w:lang w:val="fr-FR"/>
              </w:rPr>
            </w:pPr>
            <w:r w:rsidRPr="00464971">
              <w:rPr>
                <w:rFonts w:cs="Open Sans"/>
                <w:lang w:val="fr-FR"/>
              </w:rPr>
              <w:t xml:space="preserve">Le petit projet est mis en œuvre par le destinataire final </w:t>
            </w:r>
            <w:r w:rsidR="00464971" w:rsidRPr="00464971">
              <w:rPr>
                <w:rFonts w:cs="Open Sans"/>
                <w:highlight w:val="yellow"/>
                <w:lang w:val="fr-FR"/>
              </w:rPr>
              <w:t>comme définit par l’art. 2(17) du RDC</w:t>
            </w:r>
            <w:r w:rsidR="00464971">
              <w:rPr>
                <w:rFonts w:cs="Open Sans"/>
                <w:lang w:val="fr-FR"/>
              </w:rPr>
              <w:t xml:space="preserve"> </w:t>
            </w:r>
            <w:r w:rsidRPr="00464971">
              <w:rPr>
                <w:rFonts w:cs="Open Sans"/>
                <w:lang w:val="fr-FR"/>
              </w:rPr>
              <w:t>(pas</w:t>
            </w:r>
            <w:r w:rsidR="00464971">
              <w:rPr>
                <w:rFonts w:cs="Open Sans"/>
                <w:lang w:val="fr-FR"/>
              </w:rPr>
              <w:t xml:space="preserve"> </w:t>
            </w:r>
            <w:r w:rsidRPr="00464971">
              <w:rPr>
                <w:rFonts w:cs="Open Sans"/>
                <w:lang w:val="fr-FR"/>
              </w:rPr>
              <w:t>besoin d’avoir un « destinataire final chef de file » + « autres destinataire final »)</w:t>
            </w:r>
          </w:p>
        </w:tc>
      </w:tr>
      <w:tr w:rsidR="00247735" w:rsidRPr="00B13B0A" w:rsidTr="00EA5529">
        <w:tc>
          <w:tcPr>
            <w:tcW w:w="2547" w:type="dxa"/>
            <w:tcBorders>
              <w:right w:val="nil"/>
            </w:tcBorders>
            <w:shd w:val="clear" w:color="auto" w:fill="FFFFFF"/>
          </w:tcPr>
          <w:p w:rsidR="00247735" w:rsidRPr="00464971" w:rsidRDefault="00247735" w:rsidP="00F6338C">
            <w:pPr>
              <w:rPr>
                <w:rFonts w:cs="Open Sans"/>
                <w:b/>
                <w:bCs/>
                <w:lang w:val="fr-FR"/>
              </w:rPr>
            </w:pPr>
            <w:r w:rsidRPr="00464971">
              <w:rPr>
                <w:rFonts w:cs="Open Sans"/>
                <w:b/>
                <w:bCs/>
                <w:lang w:val="fr-FR"/>
              </w:rPr>
              <w:t>Contrôle</w:t>
            </w:r>
          </w:p>
        </w:tc>
        <w:tc>
          <w:tcPr>
            <w:tcW w:w="7817" w:type="dxa"/>
            <w:shd w:val="clear" w:color="auto" w:fill="auto"/>
          </w:tcPr>
          <w:p w:rsidR="00247735" w:rsidRPr="00C55739" w:rsidRDefault="00247735" w:rsidP="00EA5529">
            <w:pPr>
              <w:pStyle w:val="NormalWeb"/>
              <w:shd w:val="clear" w:color="auto" w:fill="FFFFFF"/>
              <w:rPr>
                <w:rFonts w:ascii="Open Sans" w:hAnsi="Open Sans" w:cs="Open Sans"/>
                <w:lang w:val="fr-FR"/>
              </w:rPr>
            </w:pPr>
            <w:r w:rsidRPr="00C55739">
              <w:rPr>
                <w:rFonts w:ascii="Open Sans" w:hAnsi="Open Sans" w:cs="Open Sans"/>
                <w:sz w:val="20"/>
                <w:szCs w:val="20"/>
                <w:lang w:val="fr-FR"/>
              </w:rPr>
              <w:t xml:space="preserve">Appliqué au niveau du </w:t>
            </w:r>
            <w:r w:rsidR="00C55739" w:rsidRPr="00C55739">
              <w:rPr>
                <w:rFonts w:ascii="Open Sans" w:hAnsi="Open Sans" w:cs="Open Sans"/>
                <w:sz w:val="20"/>
                <w:szCs w:val="20"/>
                <w:lang w:val="fr-FR"/>
              </w:rPr>
              <w:t>bénéficiaire</w:t>
            </w:r>
            <w:r w:rsidRPr="00C55739">
              <w:rPr>
                <w:rFonts w:ascii="Open Sans" w:hAnsi="Open Sans" w:cs="Open Sans"/>
                <w:sz w:val="20"/>
                <w:szCs w:val="20"/>
                <w:lang w:val="fr-FR"/>
              </w:rPr>
              <w:t xml:space="preserve"> du Fonds petits projets Saisie d’un seul projet (par Fonds) dans le </w:t>
            </w:r>
            <w:r w:rsidR="00C55739" w:rsidRPr="00C55739">
              <w:rPr>
                <w:rFonts w:ascii="Open Sans" w:hAnsi="Open Sans" w:cs="Open Sans"/>
                <w:sz w:val="20"/>
                <w:szCs w:val="20"/>
                <w:lang w:val="fr-FR"/>
              </w:rPr>
              <w:t>système</w:t>
            </w:r>
            <w:r w:rsidRPr="00C55739">
              <w:rPr>
                <w:rFonts w:ascii="Open Sans" w:hAnsi="Open Sans" w:cs="Open Sans"/>
                <w:sz w:val="20"/>
                <w:szCs w:val="20"/>
                <w:lang w:val="fr-FR"/>
              </w:rPr>
              <w:t xml:space="preserve"> de suivi </w:t>
            </w:r>
          </w:p>
        </w:tc>
      </w:tr>
      <w:tr w:rsidR="00247735" w:rsidRPr="00B13B0A" w:rsidTr="00EA5529">
        <w:tc>
          <w:tcPr>
            <w:tcW w:w="2547" w:type="dxa"/>
            <w:tcBorders>
              <w:top w:val="single" w:sz="4" w:space="0" w:color="ED7D31"/>
              <w:bottom w:val="single" w:sz="4" w:space="0" w:color="ED7D31"/>
              <w:right w:val="nil"/>
            </w:tcBorders>
            <w:shd w:val="clear" w:color="auto" w:fill="FFFFFF"/>
          </w:tcPr>
          <w:p w:rsidR="00247735" w:rsidRPr="00464971" w:rsidRDefault="00247735" w:rsidP="00F6338C">
            <w:pPr>
              <w:rPr>
                <w:rFonts w:cs="Open Sans"/>
                <w:b/>
                <w:bCs/>
                <w:lang w:val="fr-FR"/>
              </w:rPr>
            </w:pPr>
            <w:r w:rsidRPr="00464971">
              <w:rPr>
                <w:rFonts w:cs="Open Sans"/>
                <w:b/>
                <w:bCs/>
                <w:lang w:val="fr-FR"/>
              </w:rPr>
              <w:t>Options de coûts simplifiées</w:t>
            </w:r>
          </w:p>
        </w:tc>
        <w:tc>
          <w:tcPr>
            <w:tcW w:w="7817" w:type="dxa"/>
            <w:tcBorders>
              <w:top w:val="single" w:sz="4" w:space="0" w:color="ED7D31"/>
              <w:bottom w:val="single" w:sz="4" w:space="0" w:color="ED7D31"/>
            </w:tcBorders>
            <w:shd w:val="clear" w:color="auto" w:fill="auto"/>
          </w:tcPr>
          <w:p w:rsidR="00247735" w:rsidRPr="00464971" w:rsidRDefault="00247735" w:rsidP="00F6338C">
            <w:pPr>
              <w:rPr>
                <w:rFonts w:cs="Open Sans"/>
                <w:lang w:val="fr-FR"/>
              </w:rPr>
            </w:pPr>
            <w:r w:rsidRPr="00464971">
              <w:rPr>
                <w:rFonts w:cs="Open Sans"/>
                <w:lang w:val="fr-FR"/>
              </w:rPr>
              <w:t>Lorsque la contribution publique à un petit projet ne dépasse pas 100 000 EUR, la contribution du FEDER ou, le cas échéant, d’un instrument de financement extérieur de l’Union prend la forme de coûts unitaires ou de montants forfaitaires ou comprend des taux forfaitaires, sauf dans le cas de projets pour lesquels le soutien constitue une aide d’État (art. 24(6) CTE</w:t>
            </w:r>
          </w:p>
        </w:tc>
      </w:tr>
      <w:tr w:rsidR="00247735" w:rsidRPr="00B13B0A" w:rsidTr="00EA5529">
        <w:tc>
          <w:tcPr>
            <w:tcW w:w="2547" w:type="dxa"/>
            <w:tcBorders>
              <w:right w:val="nil"/>
            </w:tcBorders>
            <w:shd w:val="clear" w:color="auto" w:fill="FFFFFF"/>
          </w:tcPr>
          <w:p w:rsidR="00247735" w:rsidRPr="00464971" w:rsidRDefault="00247735" w:rsidP="00F6338C">
            <w:pPr>
              <w:rPr>
                <w:rFonts w:cs="Open Sans"/>
                <w:b/>
                <w:bCs/>
                <w:lang w:val="fr-FR"/>
              </w:rPr>
            </w:pPr>
            <w:r w:rsidRPr="00464971">
              <w:rPr>
                <w:rFonts w:cs="Open Sans"/>
                <w:b/>
                <w:bCs/>
                <w:lang w:val="fr-FR"/>
              </w:rPr>
              <w:t>Approche thématique</w:t>
            </w:r>
          </w:p>
        </w:tc>
        <w:tc>
          <w:tcPr>
            <w:tcW w:w="7817" w:type="dxa"/>
            <w:shd w:val="clear" w:color="auto" w:fill="auto"/>
          </w:tcPr>
          <w:p w:rsidR="00247735" w:rsidRPr="00464971" w:rsidRDefault="00247735" w:rsidP="00F6338C">
            <w:pPr>
              <w:rPr>
                <w:rFonts w:cs="Open Sans"/>
                <w:lang w:val="fr-FR"/>
              </w:rPr>
            </w:pPr>
            <w:r w:rsidRPr="00464971">
              <w:rPr>
                <w:rFonts w:cs="Open Sans"/>
                <w:lang w:val="fr-FR"/>
              </w:rPr>
              <w:t>Objectifs stratégiques ou objectif spécifique d'INTERREG Meilleure gouvernance de la coopération</w:t>
            </w:r>
          </w:p>
        </w:tc>
      </w:tr>
      <w:tr w:rsidR="00247735" w:rsidRPr="00464971" w:rsidTr="00EA5529">
        <w:tc>
          <w:tcPr>
            <w:tcW w:w="2547" w:type="dxa"/>
            <w:tcBorders>
              <w:top w:val="single" w:sz="4" w:space="0" w:color="ED7D31"/>
              <w:bottom w:val="single" w:sz="4" w:space="0" w:color="ED7D31"/>
              <w:right w:val="nil"/>
            </w:tcBorders>
            <w:shd w:val="clear" w:color="auto" w:fill="FFFFFF"/>
          </w:tcPr>
          <w:p w:rsidR="00247735" w:rsidRPr="00464971" w:rsidRDefault="00247735" w:rsidP="00F6338C">
            <w:pPr>
              <w:rPr>
                <w:rFonts w:cs="Open Sans"/>
                <w:b/>
                <w:bCs/>
                <w:lang w:val="fr-FR"/>
              </w:rPr>
            </w:pPr>
            <w:r w:rsidRPr="00464971">
              <w:rPr>
                <w:rFonts w:cs="Open Sans"/>
                <w:b/>
                <w:bCs/>
                <w:lang w:val="fr-FR"/>
              </w:rPr>
              <w:t>Convention</w:t>
            </w:r>
          </w:p>
        </w:tc>
        <w:tc>
          <w:tcPr>
            <w:tcW w:w="7817" w:type="dxa"/>
            <w:tcBorders>
              <w:top w:val="single" w:sz="4" w:space="0" w:color="ED7D31"/>
              <w:bottom w:val="single" w:sz="4" w:space="0" w:color="ED7D31"/>
            </w:tcBorders>
            <w:shd w:val="clear" w:color="auto" w:fill="auto"/>
          </w:tcPr>
          <w:p w:rsidR="00247735" w:rsidRPr="00464971" w:rsidRDefault="00247735" w:rsidP="00F6338C">
            <w:pPr>
              <w:rPr>
                <w:rFonts w:cs="Open Sans"/>
                <w:lang w:val="fr-FR"/>
              </w:rPr>
            </w:pPr>
            <w:r w:rsidRPr="00464971">
              <w:rPr>
                <w:rFonts w:cs="Open Sans"/>
                <w:lang w:val="fr-FR"/>
              </w:rPr>
              <w:t>Signé entre le gestionnaire du Fonds et le « destinataire final ».</w:t>
            </w:r>
          </w:p>
        </w:tc>
      </w:tr>
      <w:tr w:rsidR="00247735" w:rsidRPr="00B13B0A" w:rsidTr="00EA5529">
        <w:tc>
          <w:tcPr>
            <w:tcW w:w="2547" w:type="dxa"/>
            <w:tcBorders>
              <w:right w:val="nil"/>
            </w:tcBorders>
            <w:shd w:val="clear" w:color="auto" w:fill="FFFFFF"/>
          </w:tcPr>
          <w:p w:rsidR="00247735" w:rsidRPr="00464971" w:rsidRDefault="00247735" w:rsidP="00F6338C">
            <w:pPr>
              <w:rPr>
                <w:rFonts w:cs="Open Sans"/>
                <w:b/>
                <w:bCs/>
                <w:lang w:val="fr-FR"/>
              </w:rPr>
            </w:pPr>
            <w:r w:rsidRPr="00464971">
              <w:rPr>
                <w:rFonts w:cs="Open Sans"/>
                <w:b/>
                <w:bCs/>
                <w:lang w:val="fr-FR"/>
              </w:rPr>
              <w:t>Sélection de petits projets</w:t>
            </w:r>
          </w:p>
        </w:tc>
        <w:tc>
          <w:tcPr>
            <w:tcW w:w="7817" w:type="dxa"/>
            <w:shd w:val="clear" w:color="auto" w:fill="auto"/>
          </w:tcPr>
          <w:p w:rsidR="00BF7D8E" w:rsidRPr="00464971" w:rsidRDefault="00247735" w:rsidP="00EA5529">
            <w:pPr>
              <w:pStyle w:val="Elencoacolori-Colore11"/>
              <w:numPr>
                <w:ilvl w:val="0"/>
                <w:numId w:val="63"/>
              </w:numPr>
              <w:ind w:left="264" w:hanging="264"/>
              <w:jc w:val="both"/>
              <w:rPr>
                <w:rFonts w:ascii="Open Sans" w:hAnsi="Open Sans" w:cs="Open Sans"/>
                <w:sz w:val="20"/>
                <w:szCs w:val="20"/>
                <w:lang w:val="fr-FR"/>
              </w:rPr>
            </w:pPr>
            <w:r w:rsidRPr="00464971">
              <w:rPr>
                <w:rFonts w:ascii="Open Sans" w:hAnsi="Open Sans" w:cs="Open Sans"/>
                <w:sz w:val="20"/>
                <w:szCs w:val="20"/>
                <w:lang w:val="fr-FR"/>
              </w:rPr>
              <w:t>Comité de sélection de l’organisme transfrontalier ou du GECT.</w:t>
            </w:r>
            <w:r w:rsidR="005C5308" w:rsidRPr="00464971">
              <w:rPr>
                <w:rFonts w:ascii="Open Sans" w:hAnsi="Open Sans" w:cs="Open Sans"/>
                <w:sz w:val="20"/>
                <w:szCs w:val="20"/>
                <w:lang w:val="fr-FR"/>
              </w:rPr>
              <w:t xml:space="preserve"> Ou</w:t>
            </w:r>
          </w:p>
          <w:p w:rsidR="00247735" w:rsidRPr="00464971" w:rsidRDefault="00247735" w:rsidP="00EA5529">
            <w:pPr>
              <w:pStyle w:val="Elencoacolori-Colore11"/>
              <w:numPr>
                <w:ilvl w:val="0"/>
                <w:numId w:val="63"/>
              </w:numPr>
              <w:ind w:left="264" w:hanging="264"/>
              <w:jc w:val="both"/>
              <w:rPr>
                <w:rFonts w:ascii="Open Sans" w:hAnsi="Open Sans" w:cs="Open Sans"/>
                <w:sz w:val="20"/>
                <w:szCs w:val="20"/>
                <w:lang w:val="fr-FR"/>
              </w:rPr>
            </w:pPr>
            <w:r w:rsidRPr="00464971">
              <w:rPr>
                <w:rFonts w:ascii="Open Sans" w:hAnsi="Open Sans" w:cs="Open Sans"/>
                <w:sz w:val="20"/>
                <w:szCs w:val="20"/>
                <w:lang w:val="fr-FR"/>
              </w:rPr>
              <w:t>Comité réunissant des représentants transfrontaliers ou transnationaux créé spécifiquement à cet effet pour la troisième option (entité juridique non transfrontalière et non transnationale)</w:t>
            </w:r>
          </w:p>
        </w:tc>
      </w:tr>
      <w:tr w:rsidR="00247735" w:rsidRPr="00B13B0A" w:rsidTr="00EA5529">
        <w:tc>
          <w:tcPr>
            <w:tcW w:w="2547" w:type="dxa"/>
            <w:tcBorders>
              <w:top w:val="single" w:sz="4" w:space="0" w:color="ED7D31"/>
              <w:bottom w:val="single" w:sz="4" w:space="0" w:color="ED7D31"/>
              <w:right w:val="nil"/>
            </w:tcBorders>
            <w:shd w:val="clear" w:color="auto" w:fill="FFFFFF"/>
          </w:tcPr>
          <w:p w:rsidR="00247735" w:rsidRPr="00464971" w:rsidRDefault="00247735" w:rsidP="00F6338C">
            <w:pPr>
              <w:rPr>
                <w:rFonts w:cs="Open Sans"/>
                <w:b/>
                <w:bCs/>
                <w:lang w:val="fr-FR"/>
              </w:rPr>
            </w:pPr>
            <w:r w:rsidRPr="00464971">
              <w:rPr>
                <w:rFonts w:cs="Open Sans"/>
                <w:b/>
                <w:bCs/>
                <w:lang w:val="fr-FR"/>
              </w:rPr>
              <w:t>Preuve de transnationalité/coopération</w:t>
            </w:r>
          </w:p>
        </w:tc>
        <w:tc>
          <w:tcPr>
            <w:tcW w:w="7817" w:type="dxa"/>
            <w:tcBorders>
              <w:top w:val="single" w:sz="4" w:space="0" w:color="ED7D31"/>
              <w:bottom w:val="single" w:sz="4" w:space="0" w:color="ED7D31"/>
            </w:tcBorders>
            <w:shd w:val="clear" w:color="auto" w:fill="auto"/>
          </w:tcPr>
          <w:p w:rsidR="00247735" w:rsidRPr="00464971" w:rsidRDefault="00BF7D8E" w:rsidP="00F6338C">
            <w:pPr>
              <w:rPr>
                <w:rFonts w:cs="Open Sans"/>
                <w:lang w:val="fr-FR"/>
              </w:rPr>
            </w:pPr>
            <w:r w:rsidRPr="00464971">
              <w:rPr>
                <w:rFonts w:cs="Open Sans"/>
                <w:lang w:val="fr-FR"/>
              </w:rPr>
              <w:t>Sans difficulté pour les organismes transfrontaliers et GECT. Pour les autres cas, l’entité en charge du Fonds doit se doter d’un comité transfrontalier ou transnational pour la sélection des projets. Le Fonds s’assure à son niveau que les projets qu’il sélectionne sont transfrontaliers ou transnationaux dans leur réalisation, même s’il n’y a qu’un seul destinataire final</w:t>
            </w:r>
          </w:p>
        </w:tc>
      </w:tr>
    </w:tbl>
    <w:p w:rsidR="002C7F1A" w:rsidRPr="006B4923" w:rsidRDefault="002C7F1A" w:rsidP="002C7F1A">
      <w:pPr>
        <w:rPr>
          <w:rFonts w:cs="Open Sans"/>
          <w:sz w:val="22"/>
          <w:szCs w:val="22"/>
          <w:lang w:val="fr-FR"/>
        </w:rPr>
      </w:pPr>
    </w:p>
    <w:p w:rsidR="00434193" w:rsidRPr="006B4923" w:rsidRDefault="00434193" w:rsidP="00434193">
      <w:pPr>
        <w:jc w:val="both"/>
        <w:rPr>
          <w:lang w:val="fr-FR"/>
        </w:rPr>
      </w:pPr>
    </w:p>
    <w:sectPr w:rsidR="00434193" w:rsidRPr="006B4923" w:rsidSect="00B8033C">
      <w:footerReference w:type="default" r:id="rId21"/>
      <w:pgSz w:w="11906" w:h="16820"/>
      <w:pgMar w:top="1417" w:right="1134" w:bottom="1134" w:left="1417" w:header="720"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8F2" w:rsidRDefault="009908F2">
      <w:r>
        <w:separator/>
      </w:r>
    </w:p>
  </w:endnote>
  <w:endnote w:type="continuationSeparator" w:id="0">
    <w:p w:rsidR="009908F2" w:rsidRDefault="0099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alibri"/>
    <w:charset w:val="00"/>
    <w:family w:val="auto"/>
    <w:pitch w:val="default"/>
  </w:font>
  <w:font w:name="Montserrat">
    <w:panose1 w:val="00000000000000000000"/>
    <w:charset w:val="00"/>
    <w:family w:val="modern"/>
    <w:notTrueType/>
    <w:pitch w:val="variable"/>
    <w:sig w:usb0="2000020F" w:usb1="00000003" w:usb2="00000000" w:usb3="00000000" w:csb0="00000197" w:csb1="00000000"/>
  </w:font>
  <w:font w:name="Open Sans Regular">
    <w:altName w:val="Arial"/>
    <w:charset w:val="00"/>
    <w:family w:val="swiss"/>
    <w:pitch w:val="variable"/>
    <w:sig w:usb0="00000001"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8C" w:rsidRDefault="00F6338C">
    <w:pPr>
      <w:pStyle w:val="Headerleft"/>
      <w:jc w:val="center"/>
    </w:pPr>
    <w:r>
      <w:rPr>
        <w:rFonts w:ascii="Montserrat" w:hAnsi="Montserrat"/>
        <w:b/>
        <w:bCs/>
        <w:i/>
        <w:iCs/>
        <w:color w:val="374C80"/>
        <w:sz w:val="17"/>
      </w:rPr>
      <w:t xml:space="preserve">La </w:t>
    </w:r>
    <w:r>
      <w:rPr>
        <w:rFonts w:ascii="Montserrat" w:hAnsi="Montserrat"/>
        <w:b/>
        <w:i/>
        <w:color w:val="374C80"/>
        <w:sz w:val="17"/>
      </w:rPr>
      <w:t>cooperazione</w:t>
    </w:r>
    <w:r>
      <w:rPr>
        <w:rFonts w:ascii="Montserrat" w:hAnsi="Montserrat"/>
        <w:b/>
        <w:bCs/>
        <w:i/>
        <w:iCs/>
        <w:color w:val="374C80"/>
        <w:sz w:val="17"/>
      </w:rPr>
      <w:t xml:space="preserve"> al cuore del Mediterraneo</w:t>
    </w:r>
  </w:p>
  <w:p w:rsidR="00F6338C" w:rsidRDefault="00F6338C">
    <w:pPr>
      <w:pStyle w:val="Headerleft"/>
      <w:jc w:val="center"/>
    </w:pPr>
    <w:r>
      <w:rPr>
        <w:rFonts w:ascii="Montserrat" w:hAnsi="Montserrat"/>
        <w:b/>
        <w:i/>
        <w:color w:val="374C80"/>
        <w:sz w:val="17"/>
      </w:rPr>
      <w:t>La coopération au cœur de la Méditerranée</w:t>
    </w:r>
  </w:p>
  <w:p w:rsidR="00F6338C" w:rsidRPr="00110EA6" w:rsidRDefault="00F6338C">
    <w:pPr>
      <w:pStyle w:val="Headerleft"/>
      <w:jc w:val="center"/>
      <w:rPr>
        <w:lang w:val="en-US"/>
      </w:rPr>
    </w:pPr>
    <w:r w:rsidRPr="00110EA6">
      <w:rPr>
        <w:rFonts w:ascii="Montserrat" w:hAnsi="Montserrat"/>
        <w:b/>
        <w:color w:val="374C80"/>
        <w:sz w:val="14"/>
        <w:lang w:val="en-US"/>
      </w:rPr>
      <w:t>PC  IFM  2014-2020</w:t>
    </w:r>
  </w:p>
  <w:p w:rsidR="00F6338C" w:rsidRPr="00110EA6" w:rsidRDefault="009908F2">
    <w:pPr>
      <w:pStyle w:val="Headerleft"/>
      <w:jc w:val="center"/>
      <w:rPr>
        <w:lang w:val="en-US"/>
      </w:rPr>
    </w:pPr>
    <w:hyperlink r:id="rId1" w:history="1">
      <w:r w:rsidR="00F6338C" w:rsidRPr="00110EA6">
        <w:rPr>
          <w:rStyle w:val="Internetlink"/>
          <w:rFonts w:ascii="Montserrat" w:hAnsi="Montserrat"/>
          <w:color w:val="374C80"/>
          <w:sz w:val="14"/>
          <w:lang w:val="en-US"/>
        </w:rPr>
        <w:t>www.interreg-maritime.eu</w:t>
      </w:r>
    </w:hyperlink>
  </w:p>
  <w:p w:rsidR="00F6338C" w:rsidRDefault="009908F2">
    <w:pPr>
      <w:pStyle w:val="Pieddepage"/>
      <w:jc w:val="center"/>
    </w:pPr>
    <w:hyperlink r:id="rId2" w:history="1">
      <w:r w:rsidR="00F6338C">
        <w:rPr>
          <w:rStyle w:val="Internetlink"/>
          <w:rFonts w:ascii="Montserrat" w:hAnsi="Montserrat"/>
          <w:color w:val="374C80"/>
          <w:sz w:val="14"/>
        </w:rPr>
        <w:t>marittimo1420@regione.toscana.it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8C" w:rsidRDefault="00F6338C">
    <w:pPr>
      <w:pStyle w:val="Headerleft"/>
      <w:jc w:val="center"/>
    </w:pPr>
    <w:r>
      <w:rPr>
        <w:rFonts w:ascii="Montserrat" w:hAnsi="Montserrat"/>
        <w:b/>
        <w:bCs/>
        <w:i/>
        <w:iCs/>
        <w:color w:val="374C80"/>
        <w:sz w:val="17"/>
      </w:rPr>
      <w:t xml:space="preserve">La </w:t>
    </w:r>
    <w:r>
      <w:rPr>
        <w:rFonts w:ascii="Montserrat" w:hAnsi="Montserrat"/>
        <w:b/>
        <w:i/>
        <w:color w:val="374C80"/>
        <w:sz w:val="17"/>
      </w:rPr>
      <w:t>cooperazione</w:t>
    </w:r>
    <w:r>
      <w:rPr>
        <w:rFonts w:ascii="Montserrat" w:hAnsi="Montserrat"/>
        <w:b/>
        <w:bCs/>
        <w:i/>
        <w:iCs/>
        <w:color w:val="374C80"/>
        <w:sz w:val="17"/>
      </w:rPr>
      <w:t xml:space="preserve"> al cuore del Mediterraneo</w:t>
    </w:r>
  </w:p>
  <w:p w:rsidR="00F6338C" w:rsidRDefault="00F6338C">
    <w:pPr>
      <w:pStyle w:val="Headerleft"/>
      <w:jc w:val="center"/>
    </w:pPr>
    <w:r>
      <w:rPr>
        <w:rFonts w:ascii="Montserrat" w:hAnsi="Montserrat"/>
        <w:b/>
        <w:i/>
        <w:color w:val="374C80"/>
        <w:sz w:val="17"/>
      </w:rPr>
      <w:t>La coopération au cœur de la Méditerranée</w:t>
    </w:r>
  </w:p>
  <w:p w:rsidR="00F6338C" w:rsidRPr="00110EA6" w:rsidRDefault="00F6338C">
    <w:pPr>
      <w:pStyle w:val="Headerleft"/>
      <w:jc w:val="center"/>
      <w:rPr>
        <w:lang w:val="en-US"/>
      </w:rPr>
    </w:pPr>
    <w:r w:rsidRPr="00110EA6">
      <w:rPr>
        <w:rFonts w:ascii="Montserrat" w:hAnsi="Montserrat"/>
        <w:b/>
        <w:color w:val="374C80"/>
        <w:sz w:val="14"/>
        <w:lang w:val="en-US"/>
      </w:rPr>
      <w:t>PC  IFM  2014-2020</w:t>
    </w:r>
  </w:p>
  <w:p w:rsidR="00F6338C" w:rsidRPr="00110EA6" w:rsidRDefault="009908F2">
    <w:pPr>
      <w:pStyle w:val="Headerleft"/>
      <w:jc w:val="center"/>
      <w:rPr>
        <w:lang w:val="en-US"/>
      </w:rPr>
    </w:pPr>
    <w:hyperlink r:id="rId1" w:history="1">
      <w:r w:rsidR="00F6338C" w:rsidRPr="00110EA6">
        <w:rPr>
          <w:rStyle w:val="Internetlink"/>
          <w:rFonts w:ascii="Montserrat" w:hAnsi="Montserrat"/>
          <w:color w:val="374C80"/>
          <w:sz w:val="14"/>
          <w:lang w:val="en-US"/>
        </w:rPr>
        <w:t>www.interreg-maritime.eu</w:t>
      </w:r>
    </w:hyperlink>
  </w:p>
  <w:p w:rsidR="00F6338C" w:rsidRDefault="009908F2">
    <w:pPr>
      <w:pStyle w:val="Pieddepage"/>
      <w:jc w:val="center"/>
    </w:pPr>
    <w:hyperlink r:id="rId2" w:history="1">
      <w:r w:rsidR="00F6338C">
        <w:rPr>
          <w:rStyle w:val="Internetlink"/>
          <w:rFonts w:ascii="Montserrat" w:hAnsi="Montserrat"/>
          <w:color w:val="374C80"/>
          <w:sz w:val="14"/>
        </w:rPr>
        <w:t>marittimo1420@regione.toscana.it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8C" w:rsidRDefault="00F6338C">
    <w:pPr>
      <w:pStyle w:val="Headerleft"/>
      <w:jc w:val="center"/>
    </w:pPr>
    <w:r>
      <w:rPr>
        <w:rFonts w:ascii="Montserrat" w:hAnsi="Montserrat"/>
        <w:b/>
        <w:bCs/>
        <w:i/>
        <w:iCs/>
        <w:color w:val="374C80"/>
        <w:sz w:val="17"/>
      </w:rPr>
      <w:t xml:space="preserve">La </w:t>
    </w:r>
    <w:r>
      <w:rPr>
        <w:rFonts w:ascii="Montserrat" w:hAnsi="Montserrat"/>
        <w:b/>
        <w:i/>
        <w:color w:val="374C80"/>
        <w:sz w:val="17"/>
      </w:rPr>
      <w:t>cooperazione</w:t>
    </w:r>
    <w:r>
      <w:rPr>
        <w:rFonts w:ascii="Montserrat" w:hAnsi="Montserrat"/>
        <w:b/>
        <w:bCs/>
        <w:i/>
        <w:iCs/>
        <w:color w:val="374C80"/>
        <w:sz w:val="17"/>
      </w:rPr>
      <w:t xml:space="preserve"> al cuore del Mediterraneo</w:t>
    </w:r>
  </w:p>
  <w:p w:rsidR="00F6338C" w:rsidRDefault="00F6338C">
    <w:pPr>
      <w:pStyle w:val="Headerleft"/>
      <w:jc w:val="center"/>
    </w:pPr>
    <w:r>
      <w:rPr>
        <w:rFonts w:ascii="Montserrat" w:hAnsi="Montserrat"/>
        <w:b/>
        <w:i/>
        <w:color w:val="374C80"/>
        <w:sz w:val="17"/>
      </w:rPr>
      <w:t>La coopération au cœur de la Méditerranée</w:t>
    </w:r>
  </w:p>
  <w:p w:rsidR="00F6338C" w:rsidRPr="00110EA6" w:rsidRDefault="00F6338C">
    <w:pPr>
      <w:pStyle w:val="Headerleft"/>
      <w:jc w:val="center"/>
      <w:rPr>
        <w:lang w:val="en-US"/>
      </w:rPr>
    </w:pPr>
    <w:r w:rsidRPr="00110EA6">
      <w:rPr>
        <w:rFonts w:ascii="Montserrat" w:hAnsi="Montserrat"/>
        <w:b/>
        <w:color w:val="374C80"/>
        <w:sz w:val="14"/>
        <w:lang w:val="en-US"/>
      </w:rPr>
      <w:t>PC  IFM  2014-2020</w:t>
    </w:r>
  </w:p>
  <w:p w:rsidR="00F6338C" w:rsidRPr="00110EA6" w:rsidRDefault="009908F2">
    <w:pPr>
      <w:pStyle w:val="Headerleft"/>
      <w:jc w:val="center"/>
      <w:rPr>
        <w:lang w:val="en-US"/>
      </w:rPr>
    </w:pPr>
    <w:hyperlink r:id="rId1" w:history="1">
      <w:r w:rsidR="00F6338C" w:rsidRPr="00110EA6">
        <w:rPr>
          <w:rStyle w:val="Internetlink"/>
          <w:rFonts w:ascii="Montserrat" w:hAnsi="Montserrat"/>
          <w:color w:val="374C80"/>
          <w:sz w:val="14"/>
          <w:lang w:val="en-US"/>
        </w:rPr>
        <w:t>www.interreg-maritime.eu</w:t>
      </w:r>
    </w:hyperlink>
  </w:p>
  <w:p w:rsidR="00F6338C" w:rsidRDefault="009908F2">
    <w:pPr>
      <w:pStyle w:val="Pieddepage"/>
      <w:jc w:val="center"/>
    </w:pPr>
    <w:hyperlink r:id="rId2" w:history="1">
      <w:r w:rsidR="00F6338C">
        <w:rPr>
          <w:rStyle w:val="Internetlink"/>
          <w:rFonts w:ascii="Montserrat" w:hAnsi="Montserrat"/>
          <w:color w:val="374C80"/>
          <w:sz w:val="14"/>
        </w:rPr>
        <w:t>marittimo1420@regione.toscana.it</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8C" w:rsidRDefault="00F6338C">
    <w:pPr>
      <w:pStyle w:val="Headerleft"/>
      <w:jc w:val="center"/>
    </w:pPr>
    <w:r>
      <w:rPr>
        <w:rFonts w:ascii="Montserrat" w:hAnsi="Montserrat"/>
        <w:b/>
        <w:bCs/>
        <w:i/>
        <w:iCs/>
        <w:color w:val="374C80"/>
        <w:sz w:val="17"/>
      </w:rPr>
      <w:t xml:space="preserve">La </w:t>
    </w:r>
    <w:r>
      <w:rPr>
        <w:rFonts w:ascii="Montserrat" w:hAnsi="Montserrat"/>
        <w:b/>
        <w:i/>
        <w:color w:val="374C80"/>
        <w:sz w:val="17"/>
      </w:rPr>
      <w:t>cooperazione</w:t>
    </w:r>
    <w:r>
      <w:rPr>
        <w:rFonts w:ascii="Montserrat" w:hAnsi="Montserrat"/>
        <w:b/>
        <w:bCs/>
        <w:i/>
        <w:iCs/>
        <w:color w:val="374C80"/>
        <w:sz w:val="17"/>
      </w:rPr>
      <w:t xml:space="preserve"> al cuore del Mediterraneo</w:t>
    </w:r>
  </w:p>
  <w:p w:rsidR="00F6338C" w:rsidRDefault="00F6338C">
    <w:pPr>
      <w:pStyle w:val="Headerleft"/>
      <w:jc w:val="center"/>
    </w:pPr>
    <w:r>
      <w:rPr>
        <w:rFonts w:ascii="Montserrat" w:hAnsi="Montserrat"/>
        <w:b/>
        <w:i/>
        <w:color w:val="374C80"/>
        <w:sz w:val="17"/>
      </w:rPr>
      <w:t>La coopération au cœur de la Méditerranée</w:t>
    </w:r>
  </w:p>
  <w:p w:rsidR="00F6338C" w:rsidRPr="00110EA6" w:rsidRDefault="00F6338C">
    <w:pPr>
      <w:pStyle w:val="Headerleft"/>
      <w:jc w:val="center"/>
      <w:rPr>
        <w:lang w:val="en-US"/>
      </w:rPr>
    </w:pPr>
    <w:r w:rsidRPr="00110EA6">
      <w:rPr>
        <w:rFonts w:ascii="Montserrat" w:hAnsi="Montserrat"/>
        <w:b/>
        <w:color w:val="374C80"/>
        <w:sz w:val="14"/>
        <w:lang w:val="en-US"/>
      </w:rPr>
      <w:t>PC  IFM  2014-2020</w:t>
    </w:r>
  </w:p>
  <w:p w:rsidR="00F6338C" w:rsidRPr="00110EA6" w:rsidRDefault="009908F2">
    <w:pPr>
      <w:pStyle w:val="Headerleft"/>
      <w:jc w:val="center"/>
      <w:rPr>
        <w:lang w:val="en-US"/>
      </w:rPr>
    </w:pPr>
    <w:hyperlink r:id="rId1" w:history="1">
      <w:r w:rsidR="00F6338C" w:rsidRPr="00110EA6">
        <w:rPr>
          <w:rStyle w:val="Internetlink"/>
          <w:rFonts w:ascii="Montserrat" w:hAnsi="Montserrat"/>
          <w:color w:val="374C80"/>
          <w:sz w:val="14"/>
          <w:lang w:val="en-US"/>
        </w:rPr>
        <w:t>www.interreg-maritime.eu</w:t>
      </w:r>
    </w:hyperlink>
  </w:p>
  <w:p w:rsidR="00F6338C" w:rsidRDefault="009908F2">
    <w:pPr>
      <w:pStyle w:val="Pieddepage"/>
      <w:jc w:val="center"/>
    </w:pPr>
    <w:hyperlink r:id="rId2" w:history="1">
      <w:r w:rsidR="00F6338C">
        <w:rPr>
          <w:rStyle w:val="Internetlink"/>
          <w:rFonts w:ascii="Montserrat" w:hAnsi="Montserrat"/>
          <w:color w:val="374C80"/>
          <w:sz w:val="14"/>
        </w:rPr>
        <w:t>marittimo1420@regione.toscana.it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8F2" w:rsidRDefault="009908F2">
      <w:r>
        <w:rPr>
          <w:color w:val="000000"/>
        </w:rPr>
        <w:separator/>
      </w:r>
    </w:p>
  </w:footnote>
  <w:footnote w:type="continuationSeparator" w:id="0">
    <w:p w:rsidR="009908F2" w:rsidRDefault="009908F2">
      <w:r>
        <w:continuationSeparator/>
      </w:r>
    </w:p>
  </w:footnote>
  <w:footnote w:id="1">
    <w:p w:rsidR="00F6338C" w:rsidRPr="00110EA6" w:rsidRDefault="00F6338C">
      <w:pPr>
        <w:pStyle w:val="Footnote"/>
        <w:rPr>
          <w:lang w:val="en-US"/>
        </w:rPr>
      </w:pPr>
      <w:r>
        <w:rPr>
          <w:rStyle w:val="Appelnotedebasdep"/>
        </w:rPr>
        <w:footnoteRef/>
      </w:r>
      <w:r w:rsidRPr="00110EA6">
        <w:rPr>
          <w:lang w:val="en-US"/>
        </w:rPr>
        <w:t xml:space="preserve"> Voir: https://ec.europa.eu/info/strategy/priorities-2019-2024/european-green-deal_fr</w:t>
      </w:r>
    </w:p>
  </w:footnote>
  <w:footnote w:id="2">
    <w:p w:rsidR="00F6338C" w:rsidRPr="00110EA6" w:rsidRDefault="00F6338C">
      <w:pPr>
        <w:pStyle w:val="Footnote"/>
        <w:rPr>
          <w:lang w:val="en-US"/>
        </w:rPr>
      </w:pPr>
      <w:r>
        <w:rPr>
          <w:rStyle w:val="Appelnotedebasdep"/>
        </w:rPr>
        <w:footnoteRef/>
      </w:r>
      <w:r>
        <w:rPr>
          <w:lang w:val="fr-FR"/>
        </w:rPr>
        <w:t xml:space="preserve"> Le RIS, rappelons-le, fournit les données permettant au niveau régional de valider les domaines où la performance régionale fonctionne bien et d'intercepter les domaines qui auraient besoin d'instruments supplémentaires pour promouvoir l'innovation, tout en classant les régions européennes en 4 catégories : les leaders régionaux de l'innovation (38 régions), les innovateurs régionaux forts (73 régions), les innovateurs régionaux modérés (98 régions) et les innovateurs régionaux modestes (29 régions). Une subdivision supplémentaire prévoit que les régions les plus innovantes seront les "leaders de l'innovation +", tandis que les régions moins innovantes seront les "innovateurs modestes".</w:t>
      </w:r>
    </w:p>
  </w:footnote>
  <w:footnote w:id="3">
    <w:p w:rsidR="00F6338C" w:rsidRPr="00110EA6" w:rsidRDefault="00F6338C">
      <w:pPr>
        <w:pStyle w:val="Footnote"/>
        <w:rPr>
          <w:lang w:val="en-US"/>
        </w:rPr>
      </w:pPr>
      <w:r>
        <w:rPr>
          <w:rStyle w:val="Appelnotedebasdep"/>
        </w:rPr>
        <w:footnoteRef/>
      </w:r>
      <w:r>
        <w:rPr>
          <w:lang w:val="fr-FR"/>
        </w:rPr>
        <w:t xml:space="preserve"> Les éléments illustrés sont extraits du "Document d'orientation" (Version 4 , Juin 2020) auquel il convient de se référer pour plus de détails.</w:t>
      </w:r>
    </w:p>
  </w:footnote>
  <w:footnote w:id="4">
    <w:p w:rsidR="00F6338C" w:rsidRPr="00110EA6" w:rsidRDefault="00F6338C">
      <w:pPr>
        <w:pStyle w:val="Footnote"/>
        <w:rPr>
          <w:lang w:val="en-US"/>
        </w:rPr>
      </w:pPr>
      <w:r>
        <w:rPr>
          <w:rStyle w:val="Appelnotedebasdep"/>
        </w:rPr>
        <w:footnoteRef/>
      </w:r>
      <w:r>
        <w:rPr>
          <w:lang w:val="fr-FR"/>
        </w:rPr>
        <w:t xml:space="preserve"> Les éléments illustrés sont extraits du document "Orientation stratégique du programme" (v. 1, juin 2020) auquel il convient de se référer pour plus de détails</w:t>
      </w:r>
      <w:r w:rsidRPr="00110EA6">
        <w:rPr>
          <w:lang w:val="en-US"/>
        </w:rPr>
        <w:t>.</w:t>
      </w:r>
    </w:p>
  </w:footnote>
  <w:footnote w:id="5">
    <w:p w:rsidR="00F6338C" w:rsidRPr="00110EA6" w:rsidRDefault="00F6338C">
      <w:pPr>
        <w:pStyle w:val="Footnote"/>
        <w:rPr>
          <w:lang w:val="en-US"/>
        </w:rPr>
      </w:pPr>
      <w:r>
        <w:rPr>
          <w:rStyle w:val="Appelnotedebasdep"/>
        </w:rPr>
        <w:footnoteRef/>
      </w:r>
      <w:r w:rsidRPr="00110EA6">
        <w:rPr>
          <w:lang w:val="en-US"/>
        </w:rPr>
        <w:t xml:space="preserve"> Voir  Blu economy Report 2019</w:t>
      </w:r>
    </w:p>
  </w:footnote>
  <w:footnote w:id="6">
    <w:p w:rsidR="00F6338C" w:rsidRPr="00110EA6" w:rsidRDefault="00F6338C">
      <w:pPr>
        <w:pStyle w:val="Footnote"/>
        <w:rPr>
          <w:lang w:val="en-US"/>
        </w:rPr>
      </w:pPr>
      <w:r>
        <w:rPr>
          <w:rStyle w:val="Appelnotedebasdep"/>
        </w:rPr>
        <w:footnoteRef/>
      </w:r>
      <w:r w:rsidRPr="00110EA6">
        <w:rPr>
          <w:lang w:val="en-US"/>
        </w:rPr>
        <w:t xml:space="preserve"> Voir Document de position "L'avenir de la coopération territoriale maritime après 2020 : RENFORCEMENT DE LA COOPÉRATION MARITIME TRANSFRONTALIÈRE DANS LE CADRE D'INTERREG POST 2020 : CINQ BONNES RAISONS DE LE FAIRE", AG, 2018</w:t>
      </w:r>
    </w:p>
  </w:footnote>
  <w:footnote w:id="7">
    <w:p w:rsidR="00F6338C" w:rsidRPr="00110EA6" w:rsidRDefault="00F6338C">
      <w:pPr>
        <w:pStyle w:val="Footnote"/>
        <w:rPr>
          <w:lang w:val="en-US"/>
        </w:rPr>
      </w:pPr>
      <w:r>
        <w:rPr>
          <w:rStyle w:val="Appelnotedebasdep"/>
        </w:rPr>
        <w:footnoteRef/>
      </w:r>
      <w:r w:rsidRPr="00110EA6">
        <w:rPr>
          <w:lang w:val="en-US"/>
        </w:rPr>
        <w:t xml:space="preserve"> Voir “PC ITALIE-FRANCE MARITIME 2014-20120 REPERTOIRE DE BONNES PRATIQUES", AG, 2020</w:t>
      </w:r>
    </w:p>
  </w:footnote>
  <w:footnote w:id="8">
    <w:p w:rsidR="00F6338C" w:rsidRPr="00110EA6" w:rsidRDefault="00F6338C">
      <w:pPr>
        <w:pStyle w:val="Footnote"/>
        <w:rPr>
          <w:lang w:val="en-US"/>
        </w:rPr>
      </w:pPr>
      <w:r>
        <w:rPr>
          <w:rStyle w:val="Appelnotedebasdep"/>
        </w:rPr>
        <w:footnoteRef/>
      </w:r>
      <w:r w:rsidRPr="00110EA6">
        <w:rPr>
          <w:lang w:val="en-US"/>
        </w:rPr>
        <w:t xml:space="preserve"> Voir. “Cross-Border Cooperation in the Mediterranean area”, European Commission, 2019</w:t>
      </w:r>
    </w:p>
  </w:footnote>
  <w:footnote w:id="9">
    <w:p w:rsidR="00F6338C" w:rsidRPr="00110EA6" w:rsidRDefault="00F6338C">
      <w:pPr>
        <w:pStyle w:val="Footnote"/>
        <w:rPr>
          <w:lang w:val="en-US"/>
        </w:rPr>
      </w:pPr>
      <w:r>
        <w:rPr>
          <w:rStyle w:val="Appelnotedebasdep"/>
        </w:rPr>
        <w:footnoteRef/>
      </w:r>
      <w:r>
        <w:rPr>
          <w:lang w:val="fr-FR"/>
        </w:rPr>
        <w:t xml:space="preserve"> Le concept fait référence à un transfert de marchandises qui a lieu par un particulier pour le compte d'un tiers, d'un autre particulier ou même d'une entreprise.</w:t>
      </w:r>
    </w:p>
  </w:footnote>
  <w:footnote w:id="10">
    <w:p w:rsidR="00F6338C" w:rsidRPr="00110EA6" w:rsidRDefault="00F6338C">
      <w:pPr>
        <w:pStyle w:val="Footnote"/>
        <w:rPr>
          <w:lang w:val="en-US"/>
        </w:rPr>
      </w:pPr>
      <w:r>
        <w:rPr>
          <w:rStyle w:val="Appelnotedebasdep"/>
        </w:rPr>
        <w:footnoteRef/>
      </w:r>
      <w:r>
        <w:rPr>
          <w:lang w:val="fr-FR"/>
        </w:rPr>
        <w:t>Il s'agit d'un nouveau modèle commercial pour la fourniture de services de transport. Comme tout les "as a service", il fournit un abonnement mensuel forfaitaire qui garantit l'utilisation personnalisée d'un ensemble de transports publics et privés : trains, bus, taxis, voitures, vélo en libre-service et autres utilisations illimitées avec un seul abonnement (tout en un), généralement par le biais d'une application.</w:t>
      </w:r>
    </w:p>
  </w:footnote>
  <w:footnote w:id="11">
    <w:p w:rsidR="00F6338C" w:rsidRPr="00110EA6" w:rsidRDefault="00F6338C">
      <w:pPr>
        <w:pStyle w:val="Footnote"/>
        <w:rPr>
          <w:lang w:val="en-US"/>
        </w:rPr>
      </w:pPr>
      <w:r>
        <w:rPr>
          <w:rStyle w:val="Appelnotedebasdep"/>
        </w:rPr>
        <w:footnoteRef/>
      </w:r>
      <w:r w:rsidRPr="00110EA6">
        <w:rPr>
          <w:lang w:val="en-US"/>
        </w:rPr>
        <w:t xml:space="preserve"> Participation des adultes à l'éducation et à la formation, 2015-2019. Source : Eurostat 2020</w:t>
      </w:r>
    </w:p>
  </w:footnote>
  <w:footnote w:id="12">
    <w:p w:rsidR="00F6338C" w:rsidRPr="00110EA6" w:rsidRDefault="00F6338C">
      <w:pPr>
        <w:pStyle w:val="Footnote"/>
        <w:rPr>
          <w:lang w:val="en-US"/>
        </w:rPr>
      </w:pPr>
      <w:r>
        <w:rPr>
          <w:rStyle w:val="Appelnotedebasdep"/>
        </w:rPr>
        <w:footnoteRef/>
      </w:r>
      <w:r w:rsidRPr="00110EA6">
        <w:rPr>
          <w:lang w:val="en-US"/>
        </w:rPr>
        <w:t xml:space="preserve"> La proportion de jeunes âgés de 18 à 24 ans qui n'ont pas eu d'emploi, d'éducation ou de formation</w:t>
      </w:r>
    </w:p>
  </w:footnote>
  <w:footnote w:id="13">
    <w:p w:rsidR="00F6338C" w:rsidRDefault="00F6338C">
      <w:pPr>
        <w:pStyle w:val="Footnote"/>
      </w:pPr>
      <w:r>
        <w:rPr>
          <w:rStyle w:val="Appelnotedebasdep"/>
        </w:rPr>
        <w:footnoteRef/>
      </w:r>
      <w:r>
        <w:t xml:space="preserve"> Voir. Programmation 2021-2027 "Orientation stratégique du programme", AG, juin 2020</w:t>
      </w:r>
    </w:p>
  </w:footnote>
  <w:footnote w:id="14">
    <w:p w:rsidR="00F6338C" w:rsidRDefault="00F6338C">
      <w:pPr>
        <w:pStyle w:val="Footnote"/>
      </w:pPr>
      <w:r>
        <w:rPr>
          <w:rStyle w:val="Appelnotedebasdep"/>
        </w:rPr>
        <w:footnoteRef/>
      </w:r>
      <w:r>
        <w:t xml:space="preserve"> Voir  "PC ITALIE-FRANCE MARITIME 2014-20120 REPERTOIRE DE BONNES PRATIQUES", AG,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0B2E"/>
    <w:multiLevelType w:val="multilevel"/>
    <w:tmpl w:val="3B4E779C"/>
    <w:styleLink w:val="WWNum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B65FBE"/>
    <w:multiLevelType w:val="multilevel"/>
    <w:tmpl w:val="952ADDE4"/>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BF445E"/>
    <w:multiLevelType w:val="multilevel"/>
    <w:tmpl w:val="2DBE4BD8"/>
    <w:styleLink w:val="WWNum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9CE621F"/>
    <w:multiLevelType w:val="multilevel"/>
    <w:tmpl w:val="3304B010"/>
    <w:styleLink w:val="WWNum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AA17D57"/>
    <w:multiLevelType w:val="multilevel"/>
    <w:tmpl w:val="8B42E712"/>
    <w:styleLink w:val="LFO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A765CE"/>
    <w:multiLevelType w:val="multilevel"/>
    <w:tmpl w:val="A42480DC"/>
    <w:styleLink w:val="WWNum2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BD04C64"/>
    <w:multiLevelType w:val="hybridMultilevel"/>
    <w:tmpl w:val="C3A880CC"/>
    <w:lvl w:ilvl="0" w:tplc="B4CECE08">
      <w:numFmt w:val="bullet"/>
      <w:lvlText w:val="-"/>
      <w:lvlJc w:val="left"/>
      <w:pPr>
        <w:ind w:left="360" w:hanging="360"/>
      </w:pPr>
      <w:rPr>
        <w:rFonts w:ascii="Open Sans" w:eastAsia="Times New Roman" w:hAnsi="Open Sans" w:cs="Open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E200ACD"/>
    <w:multiLevelType w:val="multilevel"/>
    <w:tmpl w:val="FA92612A"/>
    <w:styleLink w:val="LFO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006794F"/>
    <w:multiLevelType w:val="multilevel"/>
    <w:tmpl w:val="4086AC68"/>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1C322C2"/>
    <w:multiLevelType w:val="multilevel"/>
    <w:tmpl w:val="297E543A"/>
    <w:styleLink w:val="WWNum7"/>
    <w:lvl w:ilvl="0">
      <w:numFmt w:val="bullet"/>
      <w:lvlText w:val=""/>
      <w:lvlJc w:val="left"/>
      <w:pPr>
        <w:ind w:left="360" w:hanging="360"/>
      </w:pPr>
      <w:rPr>
        <w:rFonts w:ascii="Symbol" w:hAnsi="Symbol"/>
      </w:rPr>
    </w:lvl>
    <w:lvl w:ilvl="1">
      <w:numFmt w:val="bullet"/>
      <w:lvlText w:val="–"/>
      <w:lvlJc w:val="left"/>
      <w:pPr>
        <w:ind w:left="1080" w:hanging="360"/>
      </w:pPr>
      <w:rPr>
        <w:rFonts w:ascii="Open Sans" w:eastAsia="Times New Roman" w:hAnsi="Open Sans" w:cs="Open Sans"/>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1FA65B5"/>
    <w:multiLevelType w:val="multilevel"/>
    <w:tmpl w:val="270EC56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b w:val="0"/>
        <w:sz w:val="20"/>
      </w:rPr>
    </w:lvl>
    <w:lvl w:ilvl="2">
      <w:numFmt w:val="bullet"/>
      <w:lvlText w:val=""/>
      <w:lvlJc w:val="left"/>
      <w:pPr>
        <w:ind w:left="1800" w:hanging="360"/>
      </w:pPr>
      <w:rPr>
        <w:rFonts w:ascii="Wingdings" w:hAnsi="Wingdings"/>
        <w:sz w:val="24"/>
        <w:szCs w:val="24"/>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530192E"/>
    <w:multiLevelType w:val="multilevel"/>
    <w:tmpl w:val="5DF8835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A45001"/>
    <w:multiLevelType w:val="multilevel"/>
    <w:tmpl w:val="E3E67416"/>
    <w:styleLink w:val="WWNum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8A17C75"/>
    <w:multiLevelType w:val="multilevel"/>
    <w:tmpl w:val="F4089846"/>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AAE3802"/>
    <w:multiLevelType w:val="multilevel"/>
    <w:tmpl w:val="B1F6DF4C"/>
    <w:styleLink w:val="WWNum3"/>
    <w:lvl w:ilvl="0">
      <w:numFmt w:val="bullet"/>
      <w:lvlText w:val=""/>
      <w:lvlJc w:val="left"/>
      <w:pPr>
        <w:ind w:left="144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D1856F7"/>
    <w:multiLevelType w:val="multilevel"/>
    <w:tmpl w:val="0C2095CC"/>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1060D6C"/>
    <w:multiLevelType w:val="multilevel"/>
    <w:tmpl w:val="2DD22106"/>
    <w:styleLink w:val="WWNum17"/>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sz w:val="24"/>
        <w:szCs w:val="24"/>
      </w:rPr>
    </w:lvl>
    <w:lvl w:ilvl="2">
      <w:numFmt w:val="bullet"/>
      <w:lvlText w:val=""/>
      <w:lvlJc w:val="left"/>
      <w:pPr>
        <w:ind w:left="360" w:hanging="360"/>
      </w:pPr>
      <w:rPr>
        <w:rFonts w:ascii="Symbol" w:hAnsi="Symbol"/>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3232327"/>
    <w:multiLevelType w:val="multilevel"/>
    <w:tmpl w:val="6F48BCA8"/>
    <w:styleLink w:val="WWNum11"/>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sz w:val="24"/>
        <w:szCs w:val="24"/>
      </w:rPr>
    </w:lvl>
    <w:lvl w:ilvl="2">
      <w:numFmt w:val="bullet"/>
      <w:lvlText w:val="-"/>
      <w:lvlJc w:val="left"/>
      <w:pPr>
        <w:ind w:left="1800" w:hanging="360"/>
      </w:pPr>
      <w:rPr>
        <w:rFonts w:ascii="Open Sans" w:eastAsia="Times New Roman" w:hAnsi="Open Sans" w:cs="Open San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35C4292"/>
    <w:multiLevelType w:val="multilevel"/>
    <w:tmpl w:val="37841088"/>
    <w:styleLink w:val="WWNum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CF02E9"/>
    <w:multiLevelType w:val="hybridMultilevel"/>
    <w:tmpl w:val="AF560B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27466439"/>
    <w:multiLevelType w:val="multilevel"/>
    <w:tmpl w:val="67FC9A5A"/>
    <w:styleLink w:val="WWNum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9F018F2"/>
    <w:multiLevelType w:val="multilevel"/>
    <w:tmpl w:val="8898DA16"/>
    <w:styleLink w:val="WWNum1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ABB126B"/>
    <w:multiLevelType w:val="multilevel"/>
    <w:tmpl w:val="8446EFCE"/>
    <w:styleLink w:val="WWNum32"/>
    <w:lvl w:ilvl="0">
      <w:numFmt w:val="bullet"/>
      <w:lvlText w:val="o"/>
      <w:lvlJc w:val="left"/>
      <w:pPr>
        <w:ind w:left="720" w:hanging="360"/>
      </w:pPr>
      <w:rPr>
        <w:rFonts w:ascii="Courier New" w:hAnsi="Courier New" w:cs="Courier New"/>
        <w:b w:val="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BA05A9E"/>
    <w:multiLevelType w:val="multilevel"/>
    <w:tmpl w:val="7722D918"/>
    <w:styleLink w:val="WWNum24"/>
    <w:lvl w:ilvl="0">
      <w:numFmt w:val="bullet"/>
      <w:lvlText w:val="-"/>
      <w:lvlJc w:val="left"/>
      <w:pPr>
        <w:ind w:left="720" w:hanging="360"/>
      </w:pPr>
      <w:rPr>
        <w:rFonts w:ascii="Open Sans" w:eastAsia="Times New Roman" w:hAnsi="Open Sans" w:cs="Open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0A566B7"/>
    <w:multiLevelType w:val="multilevel"/>
    <w:tmpl w:val="AE8E314A"/>
    <w:styleLink w:val="WWNum3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0D04798"/>
    <w:multiLevelType w:val="multilevel"/>
    <w:tmpl w:val="B0845006"/>
    <w:styleLink w:val="WWNum3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25F2DA4"/>
    <w:multiLevelType w:val="multilevel"/>
    <w:tmpl w:val="5212E0F2"/>
    <w:styleLink w:val="WWNum3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3332312A"/>
    <w:multiLevelType w:val="hybridMultilevel"/>
    <w:tmpl w:val="26169A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52B7E73"/>
    <w:multiLevelType w:val="hybridMultilevel"/>
    <w:tmpl w:val="CA62B922"/>
    <w:lvl w:ilvl="0" w:tplc="962ED70A">
      <w:numFmt w:val="bullet"/>
      <w:lvlText w:val="–"/>
      <w:lvlJc w:val="left"/>
      <w:pPr>
        <w:ind w:left="700" w:hanging="700"/>
      </w:pPr>
      <w:rPr>
        <w:rFonts w:ascii="Open Sans" w:eastAsia="Times New Roman" w:hAnsi="Open Sans" w:cs="Open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36C1559A"/>
    <w:multiLevelType w:val="hybridMultilevel"/>
    <w:tmpl w:val="9970F6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6F23032"/>
    <w:multiLevelType w:val="hybridMultilevel"/>
    <w:tmpl w:val="737CD558"/>
    <w:lvl w:ilvl="0" w:tplc="962ED70A">
      <w:numFmt w:val="bullet"/>
      <w:lvlText w:val="–"/>
      <w:lvlJc w:val="left"/>
      <w:pPr>
        <w:ind w:left="360" w:hanging="360"/>
      </w:pPr>
      <w:rPr>
        <w:rFonts w:ascii="Open Sans" w:eastAsia="Times New Roman" w:hAnsi="Open Sans" w:cs="Open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38D61DEE"/>
    <w:multiLevelType w:val="multilevel"/>
    <w:tmpl w:val="C4300156"/>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A521361"/>
    <w:multiLevelType w:val="multilevel"/>
    <w:tmpl w:val="63F2C75C"/>
    <w:styleLink w:val="WWNum3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ACA21B7"/>
    <w:multiLevelType w:val="multilevel"/>
    <w:tmpl w:val="5B568D32"/>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FB7141A"/>
    <w:multiLevelType w:val="multilevel"/>
    <w:tmpl w:val="AEF4507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FA0111"/>
    <w:multiLevelType w:val="multilevel"/>
    <w:tmpl w:val="3DCE5806"/>
    <w:styleLink w:val="WWNum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48A6440C"/>
    <w:multiLevelType w:val="hybridMultilevel"/>
    <w:tmpl w:val="AA749636"/>
    <w:lvl w:ilvl="0" w:tplc="962ED70A">
      <w:numFmt w:val="bullet"/>
      <w:lvlText w:val="–"/>
      <w:lvlJc w:val="left"/>
      <w:pPr>
        <w:ind w:left="360" w:hanging="360"/>
      </w:pPr>
      <w:rPr>
        <w:rFonts w:ascii="Open Sans" w:eastAsia="Times New Roman" w:hAnsi="Open Sans" w:cs="Open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4AD51AD7"/>
    <w:multiLevelType w:val="multilevel"/>
    <w:tmpl w:val="DD20CD26"/>
    <w:styleLink w:val="WWNum41"/>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8" w15:restartNumberingAfterBreak="0">
    <w:nsid w:val="4EA544C3"/>
    <w:multiLevelType w:val="multilevel"/>
    <w:tmpl w:val="7930C424"/>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F0E147C"/>
    <w:multiLevelType w:val="hybridMultilevel"/>
    <w:tmpl w:val="0D40B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0256768"/>
    <w:multiLevelType w:val="hybridMultilevel"/>
    <w:tmpl w:val="92569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4F21B83"/>
    <w:multiLevelType w:val="multilevel"/>
    <w:tmpl w:val="57248FC8"/>
    <w:styleLink w:val="WWNum1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55185447"/>
    <w:multiLevelType w:val="hybridMultilevel"/>
    <w:tmpl w:val="F076A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93B7BAD"/>
    <w:multiLevelType w:val="multilevel"/>
    <w:tmpl w:val="D25CA5BE"/>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596C46C7"/>
    <w:multiLevelType w:val="hybridMultilevel"/>
    <w:tmpl w:val="FA961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C1F4A0E"/>
    <w:multiLevelType w:val="multilevel"/>
    <w:tmpl w:val="88C8D464"/>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DE5315"/>
    <w:multiLevelType w:val="multilevel"/>
    <w:tmpl w:val="2A5EDC38"/>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5F866FF9"/>
    <w:multiLevelType w:val="hybridMultilevel"/>
    <w:tmpl w:val="D1589A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 w15:restartNumberingAfterBreak="0">
    <w:nsid w:val="5FA62CC5"/>
    <w:multiLevelType w:val="hybridMultilevel"/>
    <w:tmpl w:val="7EB8C0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41F42B4"/>
    <w:multiLevelType w:val="multilevel"/>
    <w:tmpl w:val="6E20307C"/>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4611C43"/>
    <w:multiLevelType w:val="multilevel"/>
    <w:tmpl w:val="D26E3D46"/>
    <w:styleLink w:val="WWNum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8A54118"/>
    <w:multiLevelType w:val="hybridMultilevel"/>
    <w:tmpl w:val="898C60FA"/>
    <w:lvl w:ilvl="0" w:tplc="B4CECE08">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BAF5870"/>
    <w:multiLevelType w:val="hybridMultilevel"/>
    <w:tmpl w:val="F16E8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1C902E8"/>
    <w:multiLevelType w:val="multilevel"/>
    <w:tmpl w:val="6C9630C2"/>
    <w:styleLink w:val="WWNum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73804693"/>
    <w:multiLevelType w:val="multilevel"/>
    <w:tmpl w:val="54F47EAE"/>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4983961"/>
    <w:multiLevelType w:val="multilevel"/>
    <w:tmpl w:val="1840CAA4"/>
    <w:styleLink w:val="WWNum3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7A531AB4"/>
    <w:multiLevelType w:val="hybridMultilevel"/>
    <w:tmpl w:val="58CC1374"/>
    <w:lvl w:ilvl="0" w:tplc="962ED70A">
      <w:numFmt w:val="bullet"/>
      <w:lvlText w:val="–"/>
      <w:lvlJc w:val="left"/>
      <w:pPr>
        <w:ind w:left="360" w:hanging="360"/>
      </w:pPr>
      <w:rPr>
        <w:rFonts w:ascii="Open Sans" w:eastAsia="Times New Roman" w:hAnsi="Open Sans" w:cs="Open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7" w15:restartNumberingAfterBreak="0">
    <w:nsid w:val="7B5A72AA"/>
    <w:multiLevelType w:val="multilevel"/>
    <w:tmpl w:val="80DE5E1C"/>
    <w:styleLink w:val="WWNum2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7D7659BF"/>
    <w:multiLevelType w:val="multilevel"/>
    <w:tmpl w:val="67A2316C"/>
    <w:styleLink w:val="WWNum21"/>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9" w15:restartNumberingAfterBreak="0">
    <w:nsid w:val="7E9E4FFB"/>
    <w:multiLevelType w:val="multilevel"/>
    <w:tmpl w:val="0950A218"/>
    <w:styleLink w:val="WWNum19"/>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sz w:val="24"/>
        <w:szCs w:val="24"/>
      </w:rPr>
    </w:lvl>
    <w:lvl w:ilvl="2">
      <w:numFmt w:val="bullet"/>
      <w:lvlText w:val=""/>
      <w:lvlJc w:val="left"/>
      <w:pPr>
        <w:ind w:left="360" w:hanging="360"/>
      </w:pPr>
      <w:rPr>
        <w:rFonts w:ascii="Symbol" w:hAnsi="Symbol"/>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43"/>
  </w:num>
  <w:num w:numId="2">
    <w:abstractNumId w:val="4"/>
  </w:num>
  <w:num w:numId="3">
    <w:abstractNumId w:val="7"/>
  </w:num>
  <w:num w:numId="4">
    <w:abstractNumId w:val="53"/>
  </w:num>
  <w:num w:numId="5">
    <w:abstractNumId w:val="0"/>
  </w:num>
  <w:num w:numId="6">
    <w:abstractNumId w:val="14"/>
  </w:num>
  <w:num w:numId="7">
    <w:abstractNumId w:val="10"/>
  </w:num>
  <w:num w:numId="8">
    <w:abstractNumId w:val="46"/>
  </w:num>
  <w:num w:numId="9">
    <w:abstractNumId w:val="50"/>
  </w:num>
  <w:num w:numId="10">
    <w:abstractNumId w:val="9"/>
  </w:num>
  <w:num w:numId="11">
    <w:abstractNumId w:val="45"/>
  </w:num>
  <w:num w:numId="12">
    <w:abstractNumId w:val="38"/>
  </w:num>
  <w:num w:numId="13">
    <w:abstractNumId w:val="13"/>
  </w:num>
  <w:num w:numId="14">
    <w:abstractNumId w:val="17"/>
  </w:num>
  <w:num w:numId="15">
    <w:abstractNumId w:val="8"/>
  </w:num>
  <w:num w:numId="16">
    <w:abstractNumId w:val="41"/>
  </w:num>
  <w:num w:numId="17">
    <w:abstractNumId w:val="35"/>
  </w:num>
  <w:num w:numId="18">
    <w:abstractNumId w:val="21"/>
  </w:num>
  <w:num w:numId="19">
    <w:abstractNumId w:val="15"/>
  </w:num>
  <w:num w:numId="20">
    <w:abstractNumId w:val="16"/>
  </w:num>
  <w:num w:numId="21">
    <w:abstractNumId w:val="12"/>
  </w:num>
  <w:num w:numId="22">
    <w:abstractNumId w:val="59"/>
  </w:num>
  <w:num w:numId="23">
    <w:abstractNumId w:val="3"/>
  </w:num>
  <w:num w:numId="24">
    <w:abstractNumId w:val="58"/>
  </w:num>
  <w:num w:numId="25">
    <w:abstractNumId w:val="18"/>
  </w:num>
  <w:num w:numId="26">
    <w:abstractNumId w:val="34"/>
  </w:num>
  <w:num w:numId="27">
    <w:abstractNumId w:val="23"/>
  </w:num>
  <w:num w:numId="28">
    <w:abstractNumId w:val="5"/>
  </w:num>
  <w:num w:numId="29">
    <w:abstractNumId w:val="1"/>
  </w:num>
  <w:num w:numId="30">
    <w:abstractNumId w:val="11"/>
  </w:num>
  <w:num w:numId="31">
    <w:abstractNumId w:val="2"/>
  </w:num>
  <w:num w:numId="32">
    <w:abstractNumId w:val="57"/>
  </w:num>
  <w:num w:numId="33">
    <w:abstractNumId w:val="54"/>
  </w:num>
  <w:num w:numId="34">
    <w:abstractNumId w:val="26"/>
  </w:num>
  <w:num w:numId="35">
    <w:abstractNumId w:val="22"/>
  </w:num>
  <w:num w:numId="36">
    <w:abstractNumId w:val="25"/>
  </w:num>
  <w:num w:numId="37">
    <w:abstractNumId w:val="33"/>
  </w:num>
  <w:num w:numId="38">
    <w:abstractNumId w:val="24"/>
  </w:num>
  <w:num w:numId="39">
    <w:abstractNumId w:val="20"/>
  </w:num>
  <w:num w:numId="40">
    <w:abstractNumId w:val="55"/>
  </w:num>
  <w:num w:numId="41">
    <w:abstractNumId w:val="32"/>
  </w:num>
  <w:num w:numId="42">
    <w:abstractNumId w:val="49"/>
  </w:num>
  <w:num w:numId="43">
    <w:abstractNumId w:val="31"/>
  </w:num>
  <w:num w:numId="44">
    <w:abstractNumId w:val="37"/>
  </w:num>
  <w:num w:numId="45">
    <w:abstractNumId w:val="45"/>
    <w:lvlOverride w:ilvl="0">
      <w:startOverride w:val="1"/>
    </w:lvlOverride>
  </w:num>
  <w:num w:numId="46">
    <w:abstractNumId w:val="38"/>
  </w:num>
  <w:num w:numId="47">
    <w:abstractNumId w:val="14"/>
  </w:num>
  <w:num w:numId="48">
    <w:abstractNumId w:val="15"/>
  </w:num>
  <w:num w:numId="49">
    <w:abstractNumId w:val="13"/>
  </w:num>
  <w:num w:numId="50">
    <w:abstractNumId w:val="8"/>
  </w:num>
  <w:num w:numId="51">
    <w:abstractNumId w:val="35"/>
  </w:num>
  <w:num w:numId="52">
    <w:abstractNumId w:val="11"/>
  </w:num>
  <w:num w:numId="53">
    <w:abstractNumId w:val="2"/>
  </w:num>
  <w:num w:numId="54">
    <w:abstractNumId w:val="33"/>
  </w:num>
  <w:num w:numId="55">
    <w:abstractNumId w:val="20"/>
  </w:num>
  <w:num w:numId="56">
    <w:abstractNumId w:val="50"/>
    <w:lvlOverride w:ilvl="0">
      <w:startOverride w:val="1"/>
    </w:lvlOverride>
  </w:num>
  <w:num w:numId="57">
    <w:abstractNumId w:val="52"/>
  </w:num>
  <w:num w:numId="58">
    <w:abstractNumId w:val="29"/>
  </w:num>
  <w:num w:numId="59">
    <w:abstractNumId w:val="51"/>
  </w:num>
  <w:num w:numId="60">
    <w:abstractNumId w:val="47"/>
  </w:num>
  <w:num w:numId="61">
    <w:abstractNumId w:val="48"/>
  </w:num>
  <w:num w:numId="62">
    <w:abstractNumId w:val="19"/>
  </w:num>
  <w:num w:numId="63">
    <w:abstractNumId w:val="28"/>
  </w:num>
  <w:num w:numId="64">
    <w:abstractNumId w:val="27"/>
  </w:num>
  <w:num w:numId="65">
    <w:abstractNumId w:val="56"/>
  </w:num>
  <w:num w:numId="66">
    <w:abstractNumId w:val="36"/>
  </w:num>
  <w:num w:numId="67">
    <w:abstractNumId w:val="40"/>
  </w:num>
  <w:num w:numId="68">
    <w:abstractNumId w:val="42"/>
  </w:num>
  <w:num w:numId="69">
    <w:abstractNumId w:val="6"/>
  </w:num>
  <w:num w:numId="70">
    <w:abstractNumId w:val="30"/>
  </w:num>
  <w:num w:numId="71">
    <w:abstractNumId w:val="44"/>
  </w:num>
  <w:num w:numId="72">
    <w:abstractNumId w:val="3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54"/>
    <w:rsid w:val="00091B31"/>
    <w:rsid w:val="00110EA6"/>
    <w:rsid w:val="00112CEC"/>
    <w:rsid w:val="00113BC5"/>
    <w:rsid w:val="00143C8F"/>
    <w:rsid w:val="00160C30"/>
    <w:rsid w:val="001675ED"/>
    <w:rsid w:val="0017682C"/>
    <w:rsid w:val="001812A0"/>
    <w:rsid w:val="00183227"/>
    <w:rsid w:val="0018683C"/>
    <w:rsid w:val="001A5E60"/>
    <w:rsid w:val="001F1049"/>
    <w:rsid w:val="00213519"/>
    <w:rsid w:val="0021550A"/>
    <w:rsid w:val="00247735"/>
    <w:rsid w:val="00275C06"/>
    <w:rsid w:val="002A74FD"/>
    <w:rsid w:val="002C7F1A"/>
    <w:rsid w:val="002D0F17"/>
    <w:rsid w:val="002E50FE"/>
    <w:rsid w:val="0031202B"/>
    <w:rsid w:val="00315252"/>
    <w:rsid w:val="0036066F"/>
    <w:rsid w:val="00371B7F"/>
    <w:rsid w:val="00385416"/>
    <w:rsid w:val="003A3089"/>
    <w:rsid w:val="003A3691"/>
    <w:rsid w:val="003B0B2D"/>
    <w:rsid w:val="004012EA"/>
    <w:rsid w:val="00434193"/>
    <w:rsid w:val="004467A1"/>
    <w:rsid w:val="00464971"/>
    <w:rsid w:val="004A5873"/>
    <w:rsid w:val="004D3285"/>
    <w:rsid w:val="004F31D8"/>
    <w:rsid w:val="004F758B"/>
    <w:rsid w:val="005122BB"/>
    <w:rsid w:val="00551B6C"/>
    <w:rsid w:val="00563E13"/>
    <w:rsid w:val="00587CB7"/>
    <w:rsid w:val="005C5308"/>
    <w:rsid w:val="005D6416"/>
    <w:rsid w:val="00605B68"/>
    <w:rsid w:val="00632A0F"/>
    <w:rsid w:val="0063634C"/>
    <w:rsid w:val="006A323C"/>
    <w:rsid w:val="006A5013"/>
    <w:rsid w:val="006A7E88"/>
    <w:rsid w:val="006B4923"/>
    <w:rsid w:val="006C3A8D"/>
    <w:rsid w:val="00716832"/>
    <w:rsid w:val="00733356"/>
    <w:rsid w:val="00746306"/>
    <w:rsid w:val="00747480"/>
    <w:rsid w:val="007B6E93"/>
    <w:rsid w:val="007E7148"/>
    <w:rsid w:val="00816C85"/>
    <w:rsid w:val="008E02F9"/>
    <w:rsid w:val="00927E22"/>
    <w:rsid w:val="009312D3"/>
    <w:rsid w:val="00960BF2"/>
    <w:rsid w:val="00965DBB"/>
    <w:rsid w:val="00983051"/>
    <w:rsid w:val="00984F13"/>
    <w:rsid w:val="009908F2"/>
    <w:rsid w:val="009B700B"/>
    <w:rsid w:val="009D6BFE"/>
    <w:rsid w:val="00A3188A"/>
    <w:rsid w:val="00A458E3"/>
    <w:rsid w:val="00AF15B8"/>
    <w:rsid w:val="00B13B0A"/>
    <w:rsid w:val="00B31F9B"/>
    <w:rsid w:val="00B560F6"/>
    <w:rsid w:val="00B70341"/>
    <w:rsid w:val="00B74EAF"/>
    <w:rsid w:val="00B77CA0"/>
    <w:rsid w:val="00B8033C"/>
    <w:rsid w:val="00BB50D2"/>
    <w:rsid w:val="00BF624B"/>
    <w:rsid w:val="00BF7D8E"/>
    <w:rsid w:val="00C04D63"/>
    <w:rsid w:val="00C30F97"/>
    <w:rsid w:val="00C40C43"/>
    <w:rsid w:val="00C42F54"/>
    <w:rsid w:val="00C55739"/>
    <w:rsid w:val="00C63E84"/>
    <w:rsid w:val="00C6799F"/>
    <w:rsid w:val="00C73885"/>
    <w:rsid w:val="00CA16D6"/>
    <w:rsid w:val="00CB1750"/>
    <w:rsid w:val="00CF0530"/>
    <w:rsid w:val="00D527F3"/>
    <w:rsid w:val="00D5564C"/>
    <w:rsid w:val="00D929BB"/>
    <w:rsid w:val="00DB419D"/>
    <w:rsid w:val="00DC7D2A"/>
    <w:rsid w:val="00E03069"/>
    <w:rsid w:val="00E27923"/>
    <w:rsid w:val="00EA5529"/>
    <w:rsid w:val="00F15250"/>
    <w:rsid w:val="00F22BCA"/>
    <w:rsid w:val="00F6338C"/>
    <w:rsid w:val="00F812C5"/>
    <w:rsid w:val="00FF1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439A2-DBED-42A2-B5FF-104B06E7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F1A"/>
    <w:pPr>
      <w:widowControl w:val="0"/>
      <w:suppressAutoHyphens/>
      <w:autoSpaceDN w:val="0"/>
      <w:textAlignment w:val="baseline"/>
    </w:pPr>
    <w:rPr>
      <w:rFonts w:ascii="Open Sans" w:hAnsi="Open Sans"/>
    </w:rPr>
  </w:style>
  <w:style w:type="paragraph" w:styleId="Titre1">
    <w:name w:val="heading 1"/>
    <w:basedOn w:val="Standard"/>
    <w:next w:val="Standard"/>
    <w:uiPriority w:val="9"/>
    <w:qFormat/>
    <w:pPr>
      <w:pBdr>
        <w:top w:val="single" w:sz="12" w:space="1" w:color="629DD1"/>
        <w:left w:val="single" w:sz="12" w:space="4" w:color="629DD1"/>
        <w:bottom w:val="single" w:sz="12" w:space="1" w:color="629DD1"/>
        <w:right w:val="single" w:sz="12" w:space="4" w:color="629DD1"/>
      </w:pBdr>
      <w:shd w:val="clear" w:color="auto" w:fill="4A66AC"/>
      <w:outlineLvl w:val="0"/>
    </w:pPr>
    <w:rPr>
      <w:rFonts w:ascii="Calibri Light" w:eastAsia="Calibri Light" w:hAnsi="Calibri Light" w:cs="Calibri Light"/>
      <w:color w:val="FFFFFF"/>
      <w:sz w:val="28"/>
      <w:szCs w:val="38"/>
    </w:rPr>
  </w:style>
  <w:style w:type="paragraph" w:styleId="Titre2">
    <w:name w:val="heading 2"/>
    <w:basedOn w:val="Standard"/>
    <w:next w:val="Standard"/>
    <w:uiPriority w:val="9"/>
    <w:unhideWhenUsed/>
    <w:qFormat/>
    <w:pPr>
      <w:spacing w:before="200" w:after="60"/>
      <w:outlineLvl w:val="1"/>
    </w:pPr>
    <w:rPr>
      <w:rFonts w:ascii="Calibri Light" w:eastAsia="Calibri Light" w:hAnsi="Calibri Light" w:cs="Calibri Light"/>
      <w:b/>
      <w:bCs/>
      <w:outline/>
      <w:color w:val="4A66AC"/>
      <w:sz w:val="34"/>
      <w:szCs w:val="34"/>
      <w14:textOutline w14:w="9525" w14:cap="flat" w14:cmpd="sng" w14:algn="ctr">
        <w14:solidFill>
          <w14:srgbClr w14:val="4A66AC"/>
        </w14:solidFill>
        <w14:prstDash w14:val="solid"/>
        <w14:round/>
      </w14:textOutline>
      <w14:textFill>
        <w14:noFill/>
      </w14:textFill>
    </w:rPr>
  </w:style>
  <w:style w:type="paragraph" w:styleId="Titre3">
    <w:name w:val="heading 3"/>
    <w:basedOn w:val="Standard"/>
    <w:next w:val="Standard"/>
    <w:autoRedefine/>
    <w:uiPriority w:val="9"/>
    <w:unhideWhenUsed/>
    <w:qFormat/>
    <w:rsid w:val="00632A0F"/>
    <w:pPr>
      <w:spacing w:before="200" w:after="100"/>
      <w:jc w:val="both"/>
      <w:outlineLvl w:val="2"/>
    </w:pPr>
    <w:rPr>
      <w:rFonts w:ascii="Open Sans" w:eastAsia="Calibri Light" w:hAnsi="Open Sans" w:cs="Calibri Light"/>
      <w:b/>
      <w:bCs/>
      <w:color w:val="3476B1"/>
      <w:spacing w:val="24"/>
      <w:sz w:val="28"/>
      <w:szCs w:val="22"/>
    </w:rPr>
  </w:style>
  <w:style w:type="paragraph" w:styleId="Titre4">
    <w:name w:val="heading 4"/>
    <w:basedOn w:val="Standard"/>
    <w:next w:val="Standard"/>
    <w:uiPriority w:val="9"/>
    <w:unhideWhenUsed/>
    <w:qFormat/>
    <w:pPr>
      <w:spacing w:before="200" w:after="100"/>
      <w:outlineLvl w:val="3"/>
    </w:pPr>
    <w:rPr>
      <w:rFonts w:ascii="Calibri Light" w:eastAsia="Calibri Light" w:hAnsi="Calibri Light" w:cs="Calibri Light"/>
      <w:b/>
      <w:bCs/>
      <w:color w:val="374C80"/>
      <w:szCs w:val="22"/>
    </w:rPr>
  </w:style>
  <w:style w:type="paragraph" w:styleId="Titre5">
    <w:name w:val="heading 5"/>
    <w:basedOn w:val="Standard"/>
    <w:next w:val="Standard"/>
    <w:uiPriority w:val="9"/>
    <w:semiHidden/>
    <w:unhideWhenUsed/>
    <w:qFormat/>
    <w:pPr>
      <w:spacing w:before="200" w:after="100"/>
      <w:outlineLvl w:val="4"/>
    </w:pPr>
    <w:rPr>
      <w:rFonts w:ascii="Calibri Light" w:eastAsia="Calibri Light" w:hAnsi="Calibri Light" w:cs="Calibri Light"/>
      <w:bCs/>
      <w:caps/>
      <w:color w:val="3476B1"/>
      <w:sz w:val="22"/>
      <w:szCs w:val="22"/>
    </w:rPr>
  </w:style>
  <w:style w:type="paragraph" w:styleId="Titre6">
    <w:name w:val="heading 6"/>
    <w:basedOn w:val="Standard"/>
    <w:next w:val="Standard"/>
    <w:uiPriority w:val="9"/>
    <w:semiHidden/>
    <w:unhideWhenUsed/>
    <w:qFormat/>
    <w:pPr>
      <w:spacing w:before="200" w:after="100"/>
      <w:outlineLvl w:val="5"/>
    </w:pPr>
    <w:rPr>
      <w:rFonts w:ascii="Calibri Light" w:eastAsia="Calibri Light" w:hAnsi="Calibri Light" w:cs="Calibri Light"/>
      <w:color w:val="374C80"/>
      <w:sz w:val="22"/>
      <w:szCs w:val="22"/>
    </w:rPr>
  </w:style>
  <w:style w:type="paragraph" w:styleId="Titre7">
    <w:name w:val="heading 7"/>
    <w:basedOn w:val="Standard"/>
    <w:next w:val="Standard"/>
    <w:pPr>
      <w:spacing w:before="200" w:after="100"/>
      <w:outlineLvl w:val="6"/>
    </w:pPr>
    <w:rPr>
      <w:rFonts w:ascii="Calibri Light" w:eastAsia="Calibri Light" w:hAnsi="Calibri Light" w:cs="Calibri Light"/>
      <w:color w:val="3476B1"/>
      <w:sz w:val="22"/>
      <w:szCs w:val="22"/>
    </w:rPr>
  </w:style>
  <w:style w:type="paragraph" w:styleId="Titre8">
    <w:name w:val="heading 8"/>
    <w:basedOn w:val="Standard"/>
    <w:next w:val="Standard"/>
    <w:pPr>
      <w:spacing w:before="200" w:after="100"/>
      <w:outlineLvl w:val="7"/>
    </w:pPr>
    <w:rPr>
      <w:rFonts w:ascii="Calibri Light" w:eastAsia="Calibri Light" w:hAnsi="Calibri Light" w:cs="Calibri Light"/>
      <w:color w:val="4A66AC"/>
      <w:sz w:val="22"/>
      <w:szCs w:val="22"/>
    </w:rPr>
  </w:style>
  <w:style w:type="paragraph" w:styleId="Titre9">
    <w:name w:val="heading 9"/>
    <w:basedOn w:val="Standard"/>
    <w:next w:val="Standard"/>
    <w:pPr>
      <w:spacing w:before="200" w:after="100"/>
      <w:outlineLvl w:val="8"/>
    </w:pPr>
    <w:rPr>
      <w:rFonts w:ascii="Calibri Light" w:eastAsia="Calibri Light" w:hAnsi="Calibri Light" w:cs="Calibri Light"/>
      <w:smallCaps/>
      <w:color w:val="629DD1"/>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N w:val="0"/>
      <w:textAlignment w:val="baseline"/>
    </w:pPr>
    <w:rPr>
      <w:rFonts w:ascii="Times New Roman" w:hAnsi="Times New Roman"/>
      <w:sz w:val="24"/>
      <w:szCs w:val="24"/>
    </w:rPr>
  </w:style>
  <w:style w:type="paragraph" w:customStyle="1" w:styleId="Heading">
    <w:name w:val="Heading"/>
    <w:basedOn w:val="Standard"/>
    <w:next w:val="Standard"/>
    <w:pPr>
      <w:shd w:val="clear" w:color="auto" w:fill="FFFFFF"/>
      <w:spacing w:after="120"/>
    </w:pPr>
    <w:rPr>
      <w:rFonts w:ascii="Calibri Light" w:eastAsia="Calibri Light" w:hAnsi="Calibri Light" w:cs="Calibri Light"/>
      <w:b/>
      <w:color w:val="FFFFFF"/>
      <w:spacing w:val="10"/>
      <w:sz w:val="72"/>
      <w:szCs w:val="64"/>
    </w:rPr>
  </w:style>
  <w:style w:type="paragraph" w:customStyle="1" w:styleId="Textbody">
    <w:name w:val="Text body"/>
    <w:basedOn w:val="Standard"/>
    <w:pPr>
      <w:spacing w:after="140" w:line="276" w:lineRule="auto"/>
    </w:pPr>
  </w:style>
  <w:style w:type="paragraph" w:styleId="Liste">
    <w:name w:val="List"/>
    <w:basedOn w:val="Textbody"/>
    <w:rPr>
      <w:rFonts w:cs="Arial Unicode MS"/>
    </w:rPr>
  </w:style>
  <w:style w:type="paragraph" w:styleId="Lgende">
    <w:name w:val="caption"/>
    <w:basedOn w:val="Standard"/>
    <w:next w:val="Standard"/>
    <w:uiPriority w:val="35"/>
    <w:qFormat/>
    <w:rPr>
      <w:b/>
      <w:bCs/>
      <w:color w:val="3476B1"/>
      <w:sz w:val="18"/>
      <w:szCs w:val="18"/>
    </w:rPr>
  </w:style>
  <w:style w:type="paragraph" w:customStyle="1" w:styleId="Index">
    <w:name w:val="Index"/>
    <w:basedOn w:val="Standard"/>
    <w:pPr>
      <w:suppressLineNumbers/>
    </w:pPr>
    <w:rPr>
      <w:rFonts w:cs="Arial Unicode MS"/>
    </w:rPr>
  </w:style>
  <w:style w:type="paragraph" w:customStyle="1" w:styleId="Standarduser">
    <w:name w:val="Standard (user)"/>
    <w:pPr>
      <w:suppressAutoHyphens/>
      <w:autoSpaceDN w:val="0"/>
      <w:jc w:val="both"/>
      <w:textAlignment w:val="baseline"/>
    </w:pPr>
    <w:rPr>
      <w:rFonts w:ascii="Open Sans" w:eastAsia="Open Sans" w:hAnsi="Open Sans" w:cs="Open Sans"/>
      <w:sz w:val="22"/>
      <w:szCs w:val="22"/>
    </w:rPr>
  </w:style>
  <w:style w:type="paragraph" w:customStyle="1" w:styleId="Stile1-TF">
    <w:name w:val="Stile1 - TF"/>
    <w:basedOn w:val="Titre1"/>
    <w:autoRedefine/>
    <w:pPr>
      <w:pBdr>
        <w:top w:val="none" w:sz="0" w:space="0" w:color="auto"/>
        <w:left w:val="none" w:sz="0" w:space="0" w:color="auto"/>
        <w:bottom w:val="none" w:sz="0" w:space="0" w:color="auto"/>
        <w:right w:val="none" w:sz="0" w:space="0" w:color="auto"/>
      </w:pBdr>
    </w:pPr>
    <w:rPr>
      <w:b/>
      <w:bCs/>
      <w:lang w:val="fr-FR"/>
    </w:rPr>
  </w:style>
  <w:style w:type="paragraph" w:customStyle="1" w:styleId="Stile1">
    <w:name w:val="Stile1"/>
    <w:basedOn w:val="Titre2"/>
  </w:style>
  <w:style w:type="paragraph" w:customStyle="1" w:styleId="Textbodyuser">
    <w:name w:val="Text body (user)"/>
    <w:basedOn w:val="Standarduser"/>
    <w:pPr>
      <w:spacing w:after="140" w:line="276" w:lineRule="auto"/>
    </w:pPr>
  </w:style>
  <w:style w:type="paragraph" w:customStyle="1" w:styleId="Footnote">
    <w:name w:val="Footnote"/>
    <w:basedOn w:val="Standarduser"/>
    <w:autoRedefine/>
    <w:rsid w:val="006A5013"/>
    <w:pPr>
      <w:suppressLineNumbers/>
      <w:ind w:left="339" w:hanging="339"/>
    </w:pPr>
    <w:rPr>
      <w:sz w:val="15"/>
      <w:szCs w:val="20"/>
    </w:rPr>
  </w:style>
  <w:style w:type="paragraph" w:styleId="Pieddepage">
    <w:name w:val="footer"/>
    <w:basedOn w:val="Standard"/>
    <w:pPr>
      <w:tabs>
        <w:tab w:val="center" w:pos="4819"/>
        <w:tab w:val="right" w:pos="9638"/>
      </w:tabs>
    </w:pPr>
  </w:style>
  <w:style w:type="paragraph" w:customStyle="1" w:styleId="HeaderandFooter">
    <w:name w:val="Header and Footer"/>
    <w:basedOn w:val="Standarduser"/>
    <w:pPr>
      <w:suppressLineNumbers/>
      <w:tabs>
        <w:tab w:val="center" w:pos="4819"/>
        <w:tab w:val="right" w:pos="9638"/>
      </w:tabs>
    </w:pPr>
  </w:style>
  <w:style w:type="paragraph" w:customStyle="1" w:styleId="Stile2">
    <w:name w:val="Stile2"/>
    <w:basedOn w:val="Standard"/>
    <w:autoRedefine/>
    <w:rPr>
      <w:rFonts w:ascii="Open Sans" w:eastAsia="Open Sans" w:hAnsi="Open Sans" w:cs="Open Sans"/>
      <w:color w:val="0E57C4"/>
      <w:sz w:val="30"/>
    </w:rPr>
  </w:style>
  <w:style w:type="paragraph" w:customStyle="1" w:styleId="Contents1">
    <w:name w:val="Contents 1"/>
    <w:basedOn w:val="Standard"/>
    <w:next w:val="Standard"/>
    <w:autoRedefine/>
    <w:pPr>
      <w:spacing w:before="360"/>
    </w:pPr>
    <w:rPr>
      <w:rFonts w:ascii="Calibri Light" w:eastAsia="Calibri Light" w:hAnsi="Calibri Light" w:cs="Calibri Light"/>
      <w:b/>
      <w:bCs/>
      <w:iCs/>
      <w:caps/>
    </w:rPr>
  </w:style>
  <w:style w:type="paragraph" w:styleId="NormalWeb">
    <w:name w:val="Normal (Web)"/>
    <w:basedOn w:val="Standard"/>
    <w:uiPriority w:val="99"/>
    <w:pPr>
      <w:spacing w:before="100" w:after="100"/>
    </w:pPr>
  </w:style>
  <w:style w:type="paragraph" w:styleId="Paragraphedeliste">
    <w:name w:val="List Paragraph"/>
    <w:basedOn w:val="Standard"/>
    <w:autoRedefine/>
    <w:rsid w:val="00112CEC"/>
    <w:pPr>
      <w:jc w:val="both"/>
    </w:pPr>
    <w:rPr>
      <w:rFonts w:ascii="Open Sans" w:hAnsi="Open Sans" w:cs="Open Sans"/>
      <w:sz w:val="20"/>
      <w:szCs w:val="20"/>
      <w:lang w:val="fr-FR"/>
    </w:rPr>
  </w:style>
  <w:style w:type="paragraph" w:styleId="En-tte">
    <w:name w:val="header"/>
    <w:basedOn w:val="Standard"/>
    <w:pPr>
      <w:tabs>
        <w:tab w:val="center" w:pos="4819"/>
        <w:tab w:val="right" w:pos="9638"/>
      </w:tabs>
    </w:pPr>
  </w:style>
  <w:style w:type="paragraph" w:styleId="Sansinterligne">
    <w:name w:val="No Spacing"/>
    <w:basedOn w:val="Standard"/>
  </w:style>
  <w:style w:type="paragraph" w:customStyle="1" w:styleId="Headerleft">
    <w:name w:val="Header left"/>
    <w:basedOn w:val="Standard"/>
    <w:pPr>
      <w:suppressLineNumbers/>
      <w:tabs>
        <w:tab w:val="center" w:pos="4677"/>
        <w:tab w:val="right" w:pos="9354"/>
      </w:tabs>
    </w:pPr>
    <w:rPr>
      <w:lang w:eastAsia="zh-CN"/>
    </w:rPr>
  </w:style>
  <w:style w:type="paragraph" w:customStyle="1" w:styleId="Contents2">
    <w:name w:val="Contents 2"/>
    <w:basedOn w:val="Standard"/>
    <w:next w:val="Standard"/>
    <w:autoRedefine/>
    <w:pPr>
      <w:tabs>
        <w:tab w:val="right" w:leader="dot" w:pos="10364"/>
      </w:tabs>
    </w:pPr>
    <w:rPr>
      <w:b/>
      <w:bCs/>
      <w:iCs/>
      <w:sz w:val="20"/>
      <w:szCs w:val="20"/>
    </w:rPr>
  </w:style>
  <w:style w:type="paragraph" w:customStyle="1" w:styleId="Contents3">
    <w:name w:val="Contents 3"/>
    <w:basedOn w:val="Standard"/>
    <w:next w:val="Standard"/>
    <w:autoRedefine/>
    <w:pPr>
      <w:ind w:left="210"/>
    </w:pPr>
    <w:rPr>
      <w:iCs/>
      <w:sz w:val="20"/>
      <w:szCs w:val="20"/>
    </w:rPr>
  </w:style>
  <w:style w:type="paragraph" w:customStyle="1" w:styleId="Contents4">
    <w:name w:val="Contents 4"/>
    <w:basedOn w:val="Standard"/>
    <w:next w:val="Standard"/>
    <w:autoRedefine/>
    <w:pPr>
      <w:ind w:left="420"/>
    </w:pPr>
    <w:rPr>
      <w:iCs/>
      <w:sz w:val="20"/>
      <w:szCs w:val="20"/>
    </w:rPr>
  </w:style>
  <w:style w:type="paragraph" w:customStyle="1" w:styleId="Contents5">
    <w:name w:val="Contents 5"/>
    <w:basedOn w:val="Standard"/>
    <w:next w:val="Standard"/>
    <w:autoRedefine/>
    <w:pPr>
      <w:ind w:left="630"/>
    </w:pPr>
    <w:rPr>
      <w:iCs/>
      <w:sz w:val="20"/>
      <w:szCs w:val="20"/>
    </w:rPr>
  </w:style>
  <w:style w:type="paragraph" w:customStyle="1" w:styleId="Contents6">
    <w:name w:val="Contents 6"/>
    <w:basedOn w:val="Standard"/>
    <w:next w:val="Standard"/>
    <w:autoRedefine/>
    <w:pPr>
      <w:ind w:left="840"/>
    </w:pPr>
    <w:rPr>
      <w:iCs/>
      <w:sz w:val="20"/>
      <w:szCs w:val="20"/>
    </w:rPr>
  </w:style>
  <w:style w:type="paragraph" w:customStyle="1" w:styleId="Contents7">
    <w:name w:val="Contents 7"/>
    <w:basedOn w:val="Standard"/>
    <w:next w:val="Standard"/>
    <w:autoRedefine/>
    <w:pPr>
      <w:ind w:left="1050"/>
    </w:pPr>
    <w:rPr>
      <w:iCs/>
      <w:sz w:val="20"/>
      <w:szCs w:val="20"/>
    </w:rPr>
  </w:style>
  <w:style w:type="paragraph" w:customStyle="1" w:styleId="Contents8">
    <w:name w:val="Contents 8"/>
    <w:basedOn w:val="Standard"/>
    <w:next w:val="Standard"/>
    <w:autoRedefine/>
    <w:pPr>
      <w:ind w:left="1260"/>
    </w:pPr>
    <w:rPr>
      <w:iCs/>
      <w:sz w:val="20"/>
      <w:szCs w:val="20"/>
    </w:rPr>
  </w:style>
  <w:style w:type="paragraph" w:customStyle="1" w:styleId="Contents9">
    <w:name w:val="Contents 9"/>
    <w:basedOn w:val="Standard"/>
    <w:next w:val="Standard"/>
    <w:autoRedefine/>
    <w:pPr>
      <w:ind w:left="1470"/>
    </w:pPr>
    <w:rPr>
      <w:iCs/>
      <w:sz w:val="20"/>
      <w:szCs w:val="20"/>
    </w:rPr>
  </w:style>
  <w:style w:type="paragraph" w:styleId="Commentaire">
    <w:name w:val="annotation text"/>
    <w:basedOn w:val="Standard"/>
    <w:rPr>
      <w:sz w:val="20"/>
      <w:szCs w:val="20"/>
    </w:rPr>
  </w:style>
  <w:style w:type="paragraph" w:styleId="Objetducommentaire">
    <w:name w:val="annotation subject"/>
    <w:basedOn w:val="Commentaire"/>
    <w:next w:val="Commentaire"/>
    <w:rPr>
      <w:b/>
      <w:bCs/>
    </w:rPr>
  </w:style>
  <w:style w:type="paragraph" w:styleId="Textedebulles">
    <w:name w:val="Balloon Text"/>
    <w:basedOn w:val="Standard"/>
    <w:rPr>
      <w:sz w:val="18"/>
      <w:szCs w:val="18"/>
    </w:rPr>
  </w:style>
  <w:style w:type="paragraph" w:styleId="Citationintense">
    <w:name w:val="Intense Quote"/>
    <w:basedOn w:val="Standard"/>
    <w:next w:val="Standard"/>
    <w:pPr>
      <w:pBdr>
        <w:top w:val="single" w:sz="8" w:space="10" w:color="629DD1"/>
        <w:bottom w:val="single" w:sz="8" w:space="10" w:color="629DD1"/>
      </w:pBdr>
      <w:spacing w:line="300" w:lineRule="auto"/>
      <w:ind w:left="2160" w:right="2160"/>
      <w:jc w:val="center"/>
    </w:pPr>
    <w:rPr>
      <w:rFonts w:ascii="Calibri Light" w:eastAsia="Calibri Light" w:hAnsi="Calibri Light" w:cs="Calibri Light"/>
      <w:b/>
      <w:bCs/>
      <w:i/>
      <w:color w:val="629DD1"/>
      <w:sz w:val="20"/>
      <w:szCs w:val="20"/>
    </w:rPr>
  </w:style>
  <w:style w:type="paragraph" w:styleId="Sous-titre">
    <w:name w:val="Subtitle"/>
    <w:basedOn w:val="Standard"/>
    <w:next w:val="Standard"/>
    <w:uiPriority w:val="11"/>
    <w:qFormat/>
    <w:pPr>
      <w:spacing w:before="200" w:after="360"/>
    </w:pPr>
    <w:rPr>
      <w:rFonts w:ascii="Calibri Light" w:eastAsia="Calibri Light" w:hAnsi="Calibri Light" w:cs="Calibri Light"/>
      <w:color w:val="242852"/>
      <w:spacing w:val="20"/>
    </w:rPr>
  </w:style>
  <w:style w:type="paragraph" w:customStyle="1" w:styleId="PersonalName">
    <w:name w:val="Personal Name"/>
    <w:basedOn w:val="Heading"/>
    <w:rPr>
      <w:b w:val="0"/>
      <w:caps/>
      <w:color w:val="000000"/>
      <w:sz w:val="28"/>
      <w:szCs w:val="28"/>
    </w:rPr>
  </w:style>
  <w:style w:type="paragraph" w:customStyle="1" w:styleId="Quotations">
    <w:name w:val="Quotations"/>
    <w:basedOn w:val="Standard"/>
    <w:next w:val="Standard"/>
    <w:rPr>
      <w:b/>
      <w:i/>
      <w:color w:val="629DD1"/>
    </w:rPr>
  </w:style>
  <w:style w:type="paragraph" w:styleId="En-ttedetabledesmatires">
    <w:name w:val="TOC Heading"/>
    <w:basedOn w:val="Titre1"/>
    <w:next w:val="Standard"/>
  </w:style>
  <w:style w:type="paragraph" w:customStyle="1" w:styleId="Stile3-Titolo2">
    <w:name w:val="Stile3 - Titolo 2"/>
    <w:basedOn w:val="Titre1"/>
    <w:autoRedefine/>
    <w:rsid w:val="00112CEC"/>
    <w:pPr>
      <w:pBdr>
        <w:top w:val="single" w:sz="12" w:space="1" w:color="3476B1"/>
        <w:left w:val="single" w:sz="12" w:space="4" w:color="3476B1"/>
        <w:bottom w:val="single" w:sz="12" w:space="1" w:color="3476B1"/>
        <w:right w:val="single" w:sz="12" w:space="4" w:color="3476B1"/>
      </w:pBdr>
      <w:shd w:val="clear" w:color="auto" w:fill="DFEBF5"/>
      <w:jc w:val="both"/>
      <w:outlineLvl w:val="9"/>
    </w:pPr>
    <w:rPr>
      <w:rFonts w:ascii="Open Sans" w:eastAsia="Open Sans" w:hAnsi="Open Sans" w:cs="Open Sans"/>
      <w:color w:val="0E57C4"/>
      <w:sz w:val="24"/>
      <w:lang w:val="fr-FR"/>
    </w:rPr>
  </w:style>
  <w:style w:type="paragraph" w:customStyle="1" w:styleId="TableContents">
    <w:name w:val="Table Contents"/>
    <w:basedOn w:val="Standarduser"/>
    <w:pPr>
      <w:suppressLineNumbers/>
    </w:pPr>
  </w:style>
  <w:style w:type="character" w:customStyle="1" w:styleId="Titolo1Carattere">
    <w:name w:val="Titolo 1 Carattere"/>
    <w:rPr>
      <w:rFonts w:ascii="Calibri Light" w:eastAsia="Calibri Light" w:hAnsi="Calibri Light" w:cs="Calibri Light"/>
      <w:iCs/>
      <w:color w:val="FFFFFF"/>
      <w:sz w:val="28"/>
      <w:szCs w:val="38"/>
      <w:shd w:val="clear" w:color="auto" w:fill="4A66AC"/>
    </w:rPr>
  </w:style>
  <w:style w:type="character" w:customStyle="1" w:styleId="Titolo2Carattere">
    <w:name w:val="Titolo 2 Carattere"/>
    <w:rPr>
      <w:rFonts w:ascii="Calibri Light" w:eastAsia="Times New Roman" w:hAnsi="Calibri Light" w:cs="Times New Roman"/>
      <w:b/>
      <w:bCs/>
      <w:iCs/>
      <w:outline/>
      <w:color w:val="4A66AC"/>
      <w:sz w:val="34"/>
      <w:szCs w:val="34"/>
      <w14:textOutline w14:w="9525" w14:cap="flat" w14:cmpd="sng" w14:algn="ctr">
        <w14:solidFill>
          <w14:srgbClr w14:val="4A66AC"/>
        </w14:solidFill>
        <w14:prstDash w14:val="solid"/>
        <w14:round/>
      </w14:textOutline>
      <w14:textFill>
        <w14:noFill/>
      </w14:textFill>
    </w:rPr>
  </w:style>
  <w:style w:type="character" w:customStyle="1" w:styleId="Titolo2Carattere1">
    <w:name w:val="Titolo 2 Carattere1"/>
    <w:rPr>
      <w:rFonts w:ascii="Open Sans" w:eastAsia="Open Sans" w:hAnsi="Open Sans" w:cs="Open Sans"/>
      <w:b/>
      <w:bCs/>
      <w:iCs/>
      <w:color w:val="0B5294"/>
      <w:sz w:val="32"/>
      <w:szCs w:val="28"/>
      <w:lang w:val="fr-FR"/>
    </w:rPr>
  </w:style>
  <w:style w:type="character" w:customStyle="1" w:styleId="TestonotaapidipaginaCarattere">
    <w:name w:val="Testo nota a piè di pagina Carattere"/>
    <w:rPr>
      <w:sz w:val="20"/>
      <w:szCs w:val="20"/>
    </w:rPr>
  </w:style>
  <w:style w:type="character" w:customStyle="1" w:styleId="TestonotaapidipaginaCarattere1">
    <w:name w:val="Testo nota a piè di pagina Carattere1"/>
    <w:rPr>
      <w:rFonts w:ascii="Open Sans" w:eastAsia="Open Sans" w:hAnsi="Open Sans" w:cs="Open Sans"/>
      <w:sz w:val="16"/>
    </w:rPr>
  </w:style>
  <w:style w:type="character" w:customStyle="1" w:styleId="PidipaginaCarattere">
    <w:name w:val="Piè di pagina Carattere"/>
    <w:basedOn w:val="Policepardfaut"/>
  </w:style>
  <w:style w:type="character" w:styleId="Rfrenceple">
    <w:name w:val="Subtle Reference"/>
    <w:rPr>
      <w:i/>
      <w:iCs/>
      <w:smallCaps/>
      <w:color w:val="629DD1"/>
      <w:u w:val="none"/>
    </w:rPr>
  </w:style>
  <w:style w:type="character" w:customStyle="1" w:styleId="Titolo5Carattere">
    <w:name w:val="Titolo 5 Carattere"/>
    <w:rPr>
      <w:rFonts w:ascii="Calibri Light" w:eastAsia="Times New Roman" w:hAnsi="Calibri Light" w:cs="Times New Roman"/>
      <w:bCs/>
      <w:iCs/>
      <w:caps/>
      <w:color w:val="3476B1"/>
    </w:rPr>
  </w:style>
  <w:style w:type="character" w:customStyle="1" w:styleId="TitoloCarattere">
    <w:name w:val="Titolo Carattere"/>
    <w:rPr>
      <w:rFonts w:ascii="Calibri Light" w:eastAsia="Times New Roman" w:hAnsi="Calibri Light" w:cs="Times New Roman"/>
      <w:iCs/>
      <w:color w:val="FFFFFF"/>
      <w:spacing w:val="10"/>
      <w:sz w:val="72"/>
      <w:szCs w:val="64"/>
      <w:shd w:val="clear" w:color="auto" w:fill="FFFFFF"/>
    </w:rPr>
  </w:style>
  <w:style w:type="character" w:styleId="Rfrenceintense">
    <w:name w:val="Intense Reference"/>
    <w:rPr>
      <w:b/>
      <w:bCs/>
      <w:i/>
      <w:iCs/>
      <w:smallCaps/>
      <w:color w:val="629DD1"/>
      <w:u w:val="none"/>
    </w:rPr>
  </w:style>
  <w:style w:type="character" w:styleId="Emphaseintense">
    <w:name w:val="Intense Emphasis"/>
    <w:rPr>
      <w:rFonts w:ascii="Calibri Light" w:eastAsia="Times New Roman" w:hAnsi="Calibri Light" w:cs="Times New Roman"/>
      <w:i/>
      <w:iCs/>
      <w:color w:val="FFFFFF"/>
      <w:position w:val="0"/>
      <w:shd w:val="clear" w:color="auto" w:fill="629DD1"/>
      <w:vertAlign w:val="baseline"/>
    </w:rPr>
  </w:style>
  <w:style w:type="character" w:customStyle="1" w:styleId="IntestazioneCarattere">
    <w:name w:val="Intestazione Carattere"/>
    <w:basedOn w:val="Policepardfaut"/>
  </w:style>
  <w:style w:type="character" w:customStyle="1" w:styleId="FootnoteSymbol">
    <w:name w:val="Footnote Symbol"/>
    <w:rsid w:val="00551B6C"/>
    <w:rPr>
      <w:rFonts w:ascii="Open Sans" w:hAnsi="Open Sans"/>
      <w:caps w:val="0"/>
      <w:small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anchor">
    <w:name w:val="Footnote anchor"/>
    <w:rPr>
      <w:position w:val="0"/>
      <w:vertAlign w:val="superscript"/>
    </w:rPr>
  </w:style>
  <w:style w:type="character" w:customStyle="1" w:styleId="Titolo3Carattere">
    <w:name w:val="Titolo 3 Carattere"/>
    <w:rPr>
      <w:rFonts w:ascii="Calibri Light" w:eastAsia="Times New Roman" w:hAnsi="Calibri Light" w:cs="Times New Roman"/>
      <w:b/>
      <w:bCs/>
      <w:iCs/>
      <w:smallCaps/>
      <w:color w:val="3476B1"/>
      <w:spacing w:val="24"/>
      <w:sz w:val="28"/>
    </w:rPr>
  </w:style>
  <w:style w:type="character" w:customStyle="1" w:styleId="apple-converted-space">
    <w:name w:val="apple-converted-space"/>
    <w:basedOn w:val="Policepardfaut"/>
  </w:style>
  <w:style w:type="character" w:customStyle="1" w:styleId="audioplayer-speaker">
    <w:name w:val="audioplayer-speaker"/>
    <w:basedOn w:val="Policepardfaut"/>
  </w:style>
  <w:style w:type="character" w:customStyle="1" w:styleId="dcat">
    <w:name w:val="d_cat"/>
    <w:basedOn w:val="Policepardfaut"/>
  </w:style>
  <w:style w:type="character" w:customStyle="1" w:styleId="dx">
    <w:name w:val="d_x"/>
    <w:basedOn w:val="Policepardfaut"/>
  </w:style>
  <w:style w:type="character" w:customStyle="1" w:styleId="ddfn">
    <w:name w:val="d_dfn"/>
    <w:basedOn w:val="Policepardfaut"/>
  </w:style>
  <w:style w:type="character" w:customStyle="1" w:styleId="dxpl">
    <w:name w:val="d_xpl"/>
    <w:basedOn w:val="Policepardfaut"/>
  </w:style>
  <w:style w:type="character" w:customStyle="1" w:styleId="ddvt">
    <w:name w:val="d_dvt"/>
    <w:basedOn w:val="Policepardfaut"/>
  </w:style>
  <w:style w:type="character" w:customStyle="1" w:styleId="dmta">
    <w:name w:val="d_mta"/>
    <w:basedOn w:val="Policepardfaut"/>
  </w:style>
  <w:style w:type="character" w:customStyle="1" w:styleId="tlfcdefinition">
    <w:name w:val="tlf_cdefinition"/>
    <w:basedOn w:val="Policepardfaut"/>
  </w:style>
  <w:style w:type="character" w:customStyle="1" w:styleId="tlfcsyntagme">
    <w:name w:val="tlf_csyntagme"/>
    <w:basedOn w:val="Policepardfaut"/>
  </w:style>
  <w:style w:type="character" w:customStyle="1" w:styleId="tlfcexemple">
    <w:name w:val="tlf_cexemple"/>
    <w:basedOn w:val="Policepardfaut"/>
  </w:style>
  <w:style w:type="character" w:customStyle="1" w:styleId="tlfcdomaine">
    <w:name w:val="tlf_cdomaine"/>
    <w:basedOn w:val="Policepardfaut"/>
  </w:style>
  <w:style w:type="character" w:customStyle="1" w:styleId="tlfcsource">
    <w:name w:val="tlf_csource"/>
    <w:basedOn w:val="Policepardfaut"/>
  </w:style>
  <w:style w:type="character" w:customStyle="1" w:styleId="tlfsmallcaps">
    <w:name w:val="tlf_smallcaps"/>
    <w:basedOn w:val="Policepardfaut"/>
  </w:style>
  <w:style w:type="character" w:customStyle="1" w:styleId="Internetlink">
    <w:name w:val="Internet link"/>
    <w:rPr>
      <w:color w:val="9454C3"/>
      <w:u w:val="single"/>
    </w:rPr>
  </w:style>
  <w:style w:type="character" w:customStyle="1" w:styleId="Titolo4Carattere">
    <w:name w:val="Titolo 4 Carattere"/>
    <w:rPr>
      <w:rFonts w:ascii="Calibri Light" w:eastAsia="Times New Roman" w:hAnsi="Calibri Light" w:cs="Times New Roman"/>
      <w:b/>
      <w:bCs/>
      <w:iCs/>
      <w:color w:val="374C80"/>
      <w:sz w:val="24"/>
    </w:rPr>
  </w:style>
  <w:style w:type="character" w:styleId="Marquedecommentaire">
    <w:name w:val="annotation reference"/>
    <w:rPr>
      <w:sz w:val="16"/>
      <w:szCs w:val="16"/>
    </w:rPr>
  </w:style>
  <w:style w:type="character" w:customStyle="1" w:styleId="TestocommentoCarattere">
    <w:name w:val="Testo commento Carattere"/>
    <w:rPr>
      <w:rFonts w:ascii="Times New Roman" w:eastAsia="Times New Roman" w:hAnsi="Times New Roman" w:cs="Times New Roman"/>
      <w:sz w:val="20"/>
      <w:szCs w:val="20"/>
      <w:lang w:eastAsia="it-IT"/>
    </w:rPr>
  </w:style>
  <w:style w:type="character" w:customStyle="1" w:styleId="SoggettocommentoCarattere">
    <w:name w:val="Soggetto commento Carattere"/>
    <w:rPr>
      <w:rFonts w:ascii="Times New Roman" w:eastAsia="Times New Roman" w:hAnsi="Times New Roman" w:cs="Times New Roman"/>
      <w:b/>
      <w:bCs/>
      <w:sz w:val="20"/>
      <w:szCs w:val="20"/>
      <w:lang w:eastAsia="it-IT"/>
    </w:rPr>
  </w:style>
  <w:style w:type="character" w:customStyle="1" w:styleId="TestofumettoCarattere">
    <w:name w:val="Testo fumetto Carattere"/>
    <w:rPr>
      <w:rFonts w:ascii="Times New Roman" w:eastAsia="Times New Roman" w:hAnsi="Times New Roman" w:cs="Times New Roman"/>
      <w:sz w:val="18"/>
      <w:szCs w:val="18"/>
      <w:lang w:eastAsia="it-IT"/>
    </w:rPr>
  </w:style>
  <w:style w:type="character" w:customStyle="1" w:styleId="CitazioneintensaCarattere">
    <w:name w:val="Citazione intensa Carattere"/>
    <w:rPr>
      <w:rFonts w:ascii="Calibri Light" w:eastAsia="Times New Roman" w:hAnsi="Calibri Light" w:cs="Times New Roman"/>
      <w:b/>
      <w:bCs/>
      <w:i/>
      <w:iCs/>
      <w:color w:val="629DD1"/>
      <w:sz w:val="20"/>
      <w:szCs w:val="20"/>
    </w:rPr>
  </w:style>
  <w:style w:type="character" w:customStyle="1" w:styleId="SottotitoloCarattere">
    <w:name w:val="Sottotitolo Carattere"/>
    <w:rPr>
      <w:rFonts w:ascii="Calibri Light" w:eastAsia="Times New Roman" w:hAnsi="Calibri Light" w:cs="Times New Roman"/>
      <w:iCs/>
      <w:color w:val="242852"/>
      <w:spacing w:val="20"/>
      <w:sz w:val="24"/>
      <w:szCs w:val="24"/>
    </w:rPr>
  </w:style>
  <w:style w:type="character" w:customStyle="1" w:styleId="Titolo6Carattere">
    <w:name w:val="Titolo 6 Carattere"/>
    <w:rPr>
      <w:rFonts w:ascii="Calibri Light" w:eastAsia="Times New Roman" w:hAnsi="Calibri Light" w:cs="Times New Roman"/>
      <w:iCs/>
      <w:color w:val="374C80"/>
    </w:rPr>
  </w:style>
  <w:style w:type="character" w:customStyle="1" w:styleId="Titolo7Carattere">
    <w:name w:val="Titolo 7 Carattere"/>
    <w:rPr>
      <w:rFonts w:ascii="Calibri Light" w:eastAsia="Times New Roman" w:hAnsi="Calibri Light" w:cs="Times New Roman"/>
      <w:iCs/>
      <w:color w:val="3476B1"/>
    </w:rPr>
  </w:style>
  <w:style w:type="character" w:customStyle="1" w:styleId="Titolo8Carattere">
    <w:name w:val="Titolo 8 Carattere"/>
    <w:rPr>
      <w:rFonts w:ascii="Calibri Light" w:eastAsia="Times New Roman" w:hAnsi="Calibri Light" w:cs="Times New Roman"/>
      <w:iCs/>
      <w:color w:val="4A66AC"/>
    </w:rPr>
  </w:style>
  <w:style w:type="character" w:customStyle="1" w:styleId="Titolo9Carattere">
    <w:name w:val="Titolo 9 Carattere"/>
    <w:rPr>
      <w:rFonts w:ascii="Calibri Light" w:eastAsia="Times New Roman" w:hAnsi="Calibri Light" w:cs="Times New Roman"/>
      <w:iCs/>
      <w:smallCaps/>
      <w:color w:val="629DD1"/>
      <w:sz w:val="20"/>
      <w:szCs w:val="21"/>
    </w:rPr>
  </w:style>
  <w:style w:type="character" w:styleId="lev">
    <w:name w:val="Strong"/>
    <w:rPr>
      <w:b/>
      <w:bCs/>
      <w:spacing w:val="0"/>
    </w:rPr>
  </w:style>
  <w:style w:type="character" w:styleId="Accentuation">
    <w:name w:val="Emphasis"/>
  </w:style>
  <w:style w:type="character" w:customStyle="1" w:styleId="NessunaspaziaturaCarattere">
    <w:name w:val="Nessuna spaziatura Carattere"/>
    <w:rPr>
      <w:iCs/>
      <w:sz w:val="21"/>
      <w:szCs w:val="21"/>
    </w:rPr>
  </w:style>
  <w:style w:type="character" w:customStyle="1" w:styleId="CitazioneCarattere">
    <w:name w:val="Citazione Carattere"/>
    <w:rPr>
      <w:b/>
      <w:i/>
      <w:iCs/>
      <w:color w:val="629DD1"/>
      <w:sz w:val="24"/>
      <w:szCs w:val="21"/>
    </w:rPr>
  </w:style>
  <w:style w:type="character" w:styleId="Emphaseple">
    <w:name w:val="Subtle Emphasis"/>
    <w:rPr>
      <w:rFonts w:ascii="Calibri Light" w:eastAsia="Times New Roman" w:hAnsi="Calibri Light" w:cs="Times New Roman"/>
      <w:b/>
      <w:i/>
      <w:color w:val="4A66AC"/>
    </w:rPr>
  </w:style>
  <w:style w:type="character" w:styleId="Titredulivre">
    <w:name w:val="Book Title"/>
    <w:rPr>
      <w:rFonts w:ascii="Calibri Light" w:eastAsia="Times New Roman" w:hAnsi="Calibri Light" w:cs="Times New Roman"/>
      <w:b/>
      <w:bCs/>
      <w:smallCaps/>
      <w:color w:val="629DD1"/>
      <w:u w:val="single"/>
    </w:rPr>
  </w:style>
  <w:style w:type="character" w:customStyle="1" w:styleId="Internetlinkuser">
    <w:name w:val="Internet link (user)"/>
    <w:rPr>
      <w:color w:val="000080"/>
      <w:u w:val="single"/>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ascii="Open Sans" w:eastAsia="Open Sans" w:hAnsi="Open Sans" w:cs="Courier New"/>
      <w:b w:val="0"/>
      <w:sz w:val="20"/>
    </w:rPr>
  </w:style>
  <w:style w:type="character" w:customStyle="1" w:styleId="ListLabel5">
    <w:name w:val="ListLabel 5"/>
    <w:rPr>
      <w:rFonts w:ascii="Open Sans" w:eastAsia="Open Sans" w:hAnsi="Open Sans" w:cs="Open Sans"/>
      <w:sz w:val="24"/>
      <w:szCs w:val="24"/>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eastAsia="Times New Roman" w:cs="Open Sans"/>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sz w:val="24"/>
      <w:szCs w:val="24"/>
    </w:rPr>
  </w:style>
  <w:style w:type="character" w:customStyle="1" w:styleId="ListLabel24">
    <w:name w:val="ListLabel 24"/>
    <w:rPr>
      <w:rFonts w:eastAsia="Times New Roman" w:cs="Open Sans"/>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sz w:val="24"/>
      <w:szCs w:val="24"/>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sz w:val="24"/>
      <w:szCs w:val="24"/>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eastAsia="Times New Roman" w:cs="Open Sans"/>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ascii="Open Sans" w:eastAsia="Open Sans" w:hAnsi="Open Sans" w:cs="Courier New"/>
      <w:b w:val="0"/>
      <w:sz w:val="20"/>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cs="Courier New"/>
    </w:rPr>
  </w:style>
  <w:style w:type="character" w:customStyle="1" w:styleId="ListLabel94">
    <w:name w:val="ListLabel 94"/>
    <w:rPr>
      <w:rFonts w:cs="Courier New"/>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Courier New"/>
    </w:rPr>
  </w:style>
  <w:style w:type="character" w:customStyle="1" w:styleId="ListLabel102">
    <w:name w:val="ListLabel 102"/>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106">
    <w:name w:val="ListLabel 106"/>
    <w:rPr>
      <w:rFonts w:cs="Courier New"/>
    </w:rPr>
  </w:style>
  <w:style w:type="character" w:customStyle="1" w:styleId="ListLabel107">
    <w:name w:val="ListLabel 107"/>
    <w:rPr>
      <w:rFonts w:cs="Courier New"/>
    </w:rPr>
  </w:style>
  <w:style w:type="character" w:customStyle="1" w:styleId="ListLabel108">
    <w:name w:val="ListLabel 108"/>
    <w:rPr>
      <w:rFonts w:cs="Courier New"/>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cs="Courier New"/>
    </w:rPr>
  </w:style>
  <w:style w:type="character" w:customStyle="1" w:styleId="ListLabel112">
    <w:name w:val="ListLabel 112"/>
    <w:rPr>
      <w:rFonts w:cs="Courier New"/>
    </w:rPr>
  </w:style>
  <w:style w:type="character" w:customStyle="1" w:styleId="ListLabel113">
    <w:name w:val="ListLabel 113"/>
    <w:rPr>
      <w:rFonts w:cs="Courier New"/>
    </w:rPr>
  </w:style>
  <w:style w:type="character" w:customStyle="1" w:styleId="ListLabel114">
    <w:name w:val="ListLabel 114"/>
    <w:rPr>
      <w:rFonts w:ascii="Montserrat" w:eastAsia="Montserrat" w:hAnsi="Montserrat" w:cs="Montserrat"/>
      <w:color w:val="374C80"/>
      <w:sz w:val="14"/>
    </w:rPr>
  </w:style>
  <w:style w:type="character" w:customStyle="1" w:styleId="IndexLink">
    <w:name w:val="Index Link"/>
  </w:style>
  <w:style w:type="numbering" w:customStyle="1" w:styleId="Nessunelenco1">
    <w:name w:val="Nessun elenco1"/>
    <w:basedOn w:val="Aucuneliste"/>
    <w:pPr>
      <w:numPr>
        <w:numId w:val="1"/>
      </w:numPr>
    </w:pPr>
  </w:style>
  <w:style w:type="numbering" w:customStyle="1" w:styleId="LFO2">
    <w:name w:val="LFO2"/>
    <w:basedOn w:val="Aucuneliste"/>
    <w:pPr>
      <w:numPr>
        <w:numId w:val="2"/>
      </w:numPr>
    </w:pPr>
  </w:style>
  <w:style w:type="numbering" w:customStyle="1" w:styleId="LFO25">
    <w:name w:val="LFO25"/>
    <w:basedOn w:val="Aucuneliste"/>
    <w:pPr>
      <w:numPr>
        <w:numId w:val="3"/>
      </w:numPr>
    </w:pPr>
  </w:style>
  <w:style w:type="numbering" w:customStyle="1" w:styleId="WWNum1">
    <w:name w:val="WWNum1"/>
    <w:basedOn w:val="Aucuneliste"/>
    <w:pPr>
      <w:numPr>
        <w:numId w:val="4"/>
      </w:numPr>
    </w:pPr>
  </w:style>
  <w:style w:type="numbering" w:customStyle="1" w:styleId="WWNum2">
    <w:name w:val="WWNum2"/>
    <w:basedOn w:val="Aucuneliste"/>
    <w:pPr>
      <w:numPr>
        <w:numId w:val="5"/>
      </w:numPr>
    </w:pPr>
  </w:style>
  <w:style w:type="numbering" w:customStyle="1" w:styleId="WWNum3">
    <w:name w:val="WWNum3"/>
    <w:basedOn w:val="Aucuneliste"/>
    <w:pPr>
      <w:numPr>
        <w:numId w:val="6"/>
      </w:numPr>
    </w:pPr>
  </w:style>
  <w:style w:type="numbering" w:customStyle="1" w:styleId="WWNum4">
    <w:name w:val="WWNum4"/>
    <w:basedOn w:val="Aucuneliste"/>
    <w:pPr>
      <w:numPr>
        <w:numId w:val="7"/>
      </w:numPr>
    </w:pPr>
  </w:style>
  <w:style w:type="numbering" w:customStyle="1" w:styleId="WWNum5">
    <w:name w:val="WWNum5"/>
    <w:basedOn w:val="Aucuneliste"/>
    <w:pPr>
      <w:numPr>
        <w:numId w:val="8"/>
      </w:numPr>
    </w:pPr>
  </w:style>
  <w:style w:type="numbering" w:customStyle="1" w:styleId="WWNum6">
    <w:name w:val="WWNum6"/>
    <w:basedOn w:val="Aucuneliste"/>
    <w:pPr>
      <w:numPr>
        <w:numId w:val="9"/>
      </w:numPr>
    </w:pPr>
  </w:style>
  <w:style w:type="numbering" w:customStyle="1" w:styleId="WWNum7">
    <w:name w:val="WWNum7"/>
    <w:basedOn w:val="Aucuneliste"/>
    <w:pPr>
      <w:numPr>
        <w:numId w:val="10"/>
      </w:numPr>
    </w:pPr>
  </w:style>
  <w:style w:type="numbering" w:customStyle="1" w:styleId="WWNum8">
    <w:name w:val="WWNum8"/>
    <w:basedOn w:val="Aucuneliste"/>
    <w:pPr>
      <w:numPr>
        <w:numId w:val="11"/>
      </w:numPr>
    </w:pPr>
  </w:style>
  <w:style w:type="numbering" w:customStyle="1" w:styleId="WWNum9">
    <w:name w:val="WWNum9"/>
    <w:basedOn w:val="Aucuneliste"/>
    <w:pPr>
      <w:numPr>
        <w:numId w:val="12"/>
      </w:numPr>
    </w:pPr>
  </w:style>
  <w:style w:type="numbering" w:customStyle="1" w:styleId="WWNum10">
    <w:name w:val="WWNum10"/>
    <w:basedOn w:val="Aucuneliste"/>
    <w:pPr>
      <w:numPr>
        <w:numId w:val="13"/>
      </w:numPr>
    </w:pPr>
  </w:style>
  <w:style w:type="numbering" w:customStyle="1" w:styleId="WWNum11">
    <w:name w:val="WWNum11"/>
    <w:basedOn w:val="Aucuneliste"/>
    <w:pPr>
      <w:numPr>
        <w:numId w:val="14"/>
      </w:numPr>
    </w:pPr>
  </w:style>
  <w:style w:type="numbering" w:customStyle="1" w:styleId="WWNum12">
    <w:name w:val="WWNum12"/>
    <w:basedOn w:val="Aucuneliste"/>
    <w:pPr>
      <w:numPr>
        <w:numId w:val="15"/>
      </w:numPr>
    </w:pPr>
  </w:style>
  <w:style w:type="numbering" w:customStyle="1" w:styleId="WWNum13">
    <w:name w:val="WWNum13"/>
    <w:basedOn w:val="Aucuneliste"/>
    <w:pPr>
      <w:numPr>
        <w:numId w:val="16"/>
      </w:numPr>
    </w:pPr>
  </w:style>
  <w:style w:type="numbering" w:customStyle="1" w:styleId="WWNum14">
    <w:name w:val="WWNum14"/>
    <w:basedOn w:val="Aucuneliste"/>
    <w:pPr>
      <w:numPr>
        <w:numId w:val="17"/>
      </w:numPr>
    </w:pPr>
  </w:style>
  <w:style w:type="numbering" w:customStyle="1" w:styleId="WWNum15">
    <w:name w:val="WWNum15"/>
    <w:basedOn w:val="Aucuneliste"/>
    <w:pPr>
      <w:numPr>
        <w:numId w:val="18"/>
      </w:numPr>
    </w:pPr>
  </w:style>
  <w:style w:type="numbering" w:customStyle="1" w:styleId="WWNum16">
    <w:name w:val="WWNum16"/>
    <w:basedOn w:val="Aucuneliste"/>
    <w:pPr>
      <w:numPr>
        <w:numId w:val="19"/>
      </w:numPr>
    </w:pPr>
  </w:style>
  <w:style w:type="numbering" w:customStyle="1" w:styleId="WWNum17">
    <w:name w:val="WWNum17"/>
    <w:basedOn w:val="Aucuneliste"/>
    <w:pPr>
      <w:numPr>
        <w:numId w:val="20"/>
      </w:numPr>
    </w:pPr>
  </w:style>
  <w:style w:type="numbering" w:customStyle="1" w:styleId="WWNum18">
    <w:name w:val="WWNum18"/>
    <w:basedOn w:val="Aucuneliste"/>
    <w:pPr>
      <w:numPr>
        <w:numId w:val="21"/>
      </w:numPr>
    </w:pPr>
  </w:style>
  <w:style w:type="numbering" w:customStyle="1" w:styleId="WWNum19">
    <w:name w:val="WWNum19"/>
    <w:basedOn w:val="Aucuneliste"/>
    <w:pPr>
      <w:numPr>
        <w:numId w:val="22"/>
      </w:numPr>
    </w:pPr>
  </w:style>
  <w:style w:type="numbering" w:customStyle="1" w:styleId="WWNum20">
    <w:name w:val="WWNum20"/>
    <w:basedOn w:val="Aucuneliste"/>
    <w:pPr>
      <w:numPr>
        <w:numId w:val="23"/>
      </w:numPr>
    </w:pPr>
  </w:style>
  <w:style w:type="numbering" w:customStyle="1" w:styleId="WWNum21">
    <w:name w:val="WWNum21"/>
    <w:basedOn w:val="Aucuneliste"/>
    <w:pPr>
      <w:numPr>
        <w:numId w:val="24"/>
      </w:numPr>
    </w:pPr>
  </w:style>
  <w:style w:type="numbering" w:customStyle="1" w:styleId="WWNum22">
    <w:name w:val="WWNum22"/>
    <w:basedOn w:val="Aucuneliste"/>
    <w:pPr>
      <w:numPr>
        <w:numId w:val="25"/>
      </w:numPr>
    </w:pPr>
  </w:style>
  <w:style w:type="numbering" w:customStyle="1" w:styleId="WWNum23">
    <w:name w:val="WWNum23"/>
    <w:basedOn w:val="Aucuneliste"/>
    <w:pPr>
      <w:numPr>
        <w:numId w:val="26"/>
      </w:numPr>
    </w:pPr>
  </w:style>
  <w:style w:type="numbering" w:customStyle="1" w:styleId="WWNum24">
    <w:name w:val="WWNum24"/>
    <w:basedOn w:val="Aucuneliste"/>
    <w:pPr>
      <w:numPr>
        <w:numId w:val="27"/>
      </w:numPr>
    </w:pPr>
  </w:style>
  <w:style w:type="numbering" w:customStyle="1" w:styleId="WWNum25">
    <w:name w:val="WWNum25"/>
    <w:basedOn w:val="Aucuneliste"/>
    <w:pPr>
      <w:numPr>
        <w:numId w:val="28"/>
      </w:numPr>
    </w:pPr>
  </w:style>
  <w:style w:type="numbering" w:customStyle="1" w:styleId="WWNum26">
    <w:name w:val="WWNum26"/>
    <w:basedOn w:val="Aucuneliste"/>
    <w:pPr>
      <w:numPr>
        <w:numId w:val="29"/>
      </w:numPr>
    </w:pPr>
  </w:style>
  <w:style w:type="numbering" w:customStyle="1" w:styleId="WWNum27">
    <w:name w:val="WWNum27"/>
    <w:basedOn w:val="Aucuneliste"/>
    <w:pPr>
      <w:numPr>
        <w:numId w:val="30"/>
      </w:numPr>
    </w:pPr>
  </w:style>
  <w:style w:type="numbering" w:customStyle="1" w:styleId="WWNum28">
    <w:name w:val="WWNum28"/>
    <w:basedOn w:val="Aucuneliste"/>
    <w:pPr>
      <w:numPr>
        <w:numId w:val="31"/>
      </w:numPr>
    </w:pPr>
  </w:style>
  <w:style w:type="numbering" w:customStyle="1" w:styleId="WWNum29">
    <w:name w:val="WWNum29"/>
    <w:basedOn w:val="Aucuneliste"/>
    <w:pPr>
      <w:numPr>
        <w:numId w:val="32"/>
      </w:numPr>
    </w:pPr>
  </w:style>
  <w:style w:type="numbering" w:customStyle="1" w:styleId="WWNum30">
    <w:name w:val="WWNum30"/>
    <w:basedOn w:val="Aucuneliste"/>
    <w:pPr>
      <w:numPr>
        <w:numId w:val="33"/>
      </w:numPr>
    </w:pPr>
  </w:style>
  <w:style w:type="numbering" w:customStyle="1" w:styleId="WWNum31">
    <w:name w:val="WWNum31"/>
    <w:basedOn w:val="Aucuneliste"/>
    <w:pPr>
      <w:numPr>
        <w:numId w:val="34"/>
      </w:numPr>
    </w:pPr>
  </w:style>
  <w:style w:type="numbering" w:customStyle="1" w:styleId="WWNum32">
    <w:name w:val="WWNum32"/>
    <w:basedOn w:val="Aucuneliste"/>
    <w:pPr>
      <w:numPr>
        <w:numId w:val="35"/>
      </w:numPr>
    </w:pPr>
  </w:style>
  <w:style w:type="numbering" w:customStyle="1" w:styleId="WWNum33">
    <w:name w:val="WWNum33"/>
    <w:basedOn w:val="Aucuneliste"/>
    <w:pPr>
      <w:numPr>
        <w:numId w:val="36"/>
      </w:numPr>
    </w:pPr>
  </w:style>
  <w:style w:type="numbering" w:customStyle="1" w:styleId="WWNum34">
    <w:name w:val="WWNum34"/>
    <w:basedOn w:val="Aucuneliste"/>
    <w:pPr>
      <w:numPr>
        <w:numId w:val="37"/>
      </w:numPr>
    </w:pPr>
  </w:style>
  <w:style w:type="numbering" w:customStyle="1" w:styleId="WWNum35">
    <w:name w:val="WWNum35"/>
    <w:basedOn w:val="Aucuneliste"/>
    <w:pPr>
      <w:numPr>
        <w:numId w:val="38"/>
      </w:numPr>
    </w:pPr>
  </w:style>
  <w:style w:type="numbering" w:customStyle="1" w:styleId="WWNum36">
    <w:name w:val="WWNum36"/>
    <w:basedOn w:val="Aucuneliste"/>
    <w:pPr>
      <w:numPr>
        <w:numId w:val="39"/>
      </w:numPr>
    </w:pPr>
  </w:style>
  <w:style w:type="numbering" w:customStyle="1" w:styleId="WWNum37">
    <w:name w:val="WWNum37"/>
    <w:basedOn w:val="Aucuneliste"/>
    <w:pPr>
      <w:numPr>
        <w:numId w:val="40"/>
      </w:numPr>
    </w:pPr>
  </w:style>
  <w:style w:type="numbering" w:customStyle="1" w:styleId="WWNum38">
    <w:name w:val="WWNum38"/>
    <w:basedOn w:val="Aucuneliste"/>
    <w:pPr>
      <w:numPr>
        <w:numId w:val="41"/>
      </w:numPr>
    </w:pPr>
  </w:style>
  <w:style w:type="numbering" w:customStyle="1" w:styleId="WWNum39">
    <w:name w:val="WWNum39"/>
    <w:basedOn w:val="Aucuneliste"/>
    <w:pPr>
      <w:numPr>
        <w:numId w:val="42"/>
      </w:numPr>
    </w:pPr>
  </w:style>
  <w:style w:type="numbering" w:customStyle="1" w:styleId="WWNum40">
    <w:name w:val="WWNum40"/>
    <w:basedOn w:val="Aucuneliste"/>
    <w:pPr>
      <w:numPr>
        <w:numId w:val="43"/>
      </w:numPr>
    </w:pPr>
  </w:style>
  <w:style w:type="numbering" w:customStyle="1" w:styleId="WWNum41">
    <w:name w:val="WWNum41"/>
    <w:basedOn w:val="Aucuneliste"/>
    <w:pPr>
      <w:numPr>
        <w:numId w:val="44"/>
      </w:numPr>
    </w:pPr>
  </w:style>
  <w:style w:type="character" w:styleId="Appelnotedebasdep">
    <w:name w:val="footnote reference"/>
    <w:uiPriority w:val="99"/>
    <w:semiHidden/>
    <w:unhideWhenUsed/>
    <w:rPr>
      <w:vertAlign w:val="superscript"/>
    </w:rPr>
  </w:style>
  <w:style w:type="paragraph" w:customStyle="1" w:styleId="Elencoacolori-Colore11">
    <w:name w:val="Elenco a colori - Colore 11"/>
    <w:aliases w:val="Table of contents numbered,Elenco puntato 2 livello,body 2,Normal bullet 2,List Paragraph1,Bullet 1,A_wyliczenie,K-P_odwolanie,Akapit z listą5,maz_wyliczenie,opis dzialania,Akapit z listą BS,Outlines a.b.c.,List_Paragraph"/>
    <w:basedOn w:val="Normal"/>
    <w:link w:val="Elencoacolori-Colore1Carattere"/>
    <w:uiPriority w:val="34"/>
    <w:qFormat/>
    <w:rsid w:val="002C7F1A"/>
    <w:pPr>
      <w:widowControl/>
      <w:suppressAutoHyphens w:val="0"/>
      <w:autoSpaceDN/>
      <w:ind w:left="720"/>
      <w:contextualSpacing/>
      <w:textAlignment w:val="auto"/>
    </w:pPr>
    <w:rPr>
      <w:rFonts w:ascii="Times New Roman" w:hAnsi="Times New Roman"/>
      <w:sz w:val="24"/>
      <w:szCs w:val="24"/>
    </w:rPr>
  </w:style>
  <w:style w:type="character" w:customStyle="1" w:styleId="Elencoacolori-Colore1Carattere">
    <w:name w:val="Elenco a colori - Colore 1 Carattere"/>
    <w:aliases w:val="Table of contents numbered Carattere,Elenco puntato 2 livello Carattere,body 2 Carattere,Normal bullet 2 Carattere,List Paragraph1 Carattere,Bullet 1 Carattere,A_wyliczenie Carattere,K-P_odwolanie Carattere"/>
    <w:link w:val="Elencoacolori-Colore11"/>
    <w:uiPriority w:val="34"/>
    <w:rsid w:val="002C7F1A"/>
    <w:rPr>
      <w:rFonts w:ascii="Times New Roman" w:hAnsi="Times New Roman"/>
      <w:sz w:val="24"/>
      <w:szCs w:val="24"/>
    </w:rPr>
  </w:style>
  <w:style w:type="table" w:customStyle="1" w:styleId="TableauListe5Fonc-Accentuation51">
    <w:name w:val="Tableau Liste 5 Foncé - Accentuation 51"/>
    <w:basedOn w:val="TableauNormal"/>
    <w:uiPriority w:val="50"/>
    <w:rsid w:val="002C7F1A"/>
    <w:pPr>
      <w:widowControl w:val="0"/>
      <w:suppressAutoHyphens/>
      <w:autoSpaceDN w:val="0"/>
      <w:textAlignment w:val="baseline"/>
    </w:pPr>
    <w:rPr>
      <w:color w:val="FFFFFF"/>
      <w:sz w:val="24"/>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50"/>
    <w:rsid w:val="002C7F1A"/>
    <w:pPr>
      <w:widowControl w:val="0"/>
      <w:suppressAutoHyphens/>
      <w:autoSpaceDN w:val="0"/>
      <w:textAlignment w:val="baseline"/>
    </w:pPr>
    <w:rPr>
      <w:color w:val="FFFFFF"/>
      <w:sz w:val="24"/>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M1">
    <w:name w:val="toc 1"/>
    <w:basedOn w:val="Normal"/>
    <w:next w:val="Normal"/>
    <w:autoRedefine/>
    <w:uiPriority w:val="39"/>
    <w:unhideWhenUsed/>
    <w:rsid w:val="00DC7D2A"/>
    <w:pPr>
      <w:tabs>
        <w:tab w:val="right" w:leader="dot" w:pos="10055"/>
      </w:tabs>
      <w:spacing w:after="120"/>
    </w:pPr>
  </w:style>
  <w:style w:type="character" w:styleId="Lienhypertexte">
    <w:name w:val="Hyperlink"/>
    <w:uiPriority w:val="99"/>
    <w:unhideWhenUsed/>
    <w:rsid w:val="003B0B2D"/>
    <w:rPr>
      <w:color w:val="0563C1"/>
      <w:u w:val="single"/>
    </w:rPr>
  </w:style>
  <w:style w:type="table" w:customStyle="1" w:styleId="TableauListe3-Accentuation21">
    <w:name w:val="Tableau Liste 3 - Accentuation 21"/>
    <w:basedOn w:val="TableauNormal"/>
    <w:uiPriority w:val="48"/>
    <w:rsid w:val="00371B7F"/>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2150">
      <w:bodyDiv w:val="1"/>
      <w:marLeft w:val="0"/>
      <w:marRight w:val="0"/>
      <w:marTop w:val="0"/>
      <w:marBottom w:val="0"/>
      <w:divBdr>
        <w:top w:val="none" w:sz="0" w:space="0" w:color="auto"/>
        <w:left w:val="none" w:sz="0" w:space="0" w:color="auto"/>
        <w:bottom w:val="none" w:sz="0" w:space="0" w:color="auto"/>
        <w:right w:val="none" w:sz="0" w:space="0" w:color="auto"/>
      </w:divBdr>
    </w:div>
    <w:div w:id="397288051">
      <w:bodyDiv w:val="1"/>
      <w:marLeft w:val="0"/>
      <w:marRight w:val="0"/>
      <w:marTop w:val="0"/>
      <w:marBottom w:val="0"/>
      <w:divBdr>
        <w:top w:val="none" w:sz="0" w:space="0" w:color="auto"/>
        <w:left w:val="none" w:sz="0" w:space="0" w:color="auto"/>
        <w:bottom w:val="none" w:sz="0" w:space="0" w:color="auto"/>
        <w:right w:val="none" w:sz="0" w:space="0" w:color="auto"/>
      </w:divBdr>
      <w:divsChild>
        <w:div w:id="548030072">
          <w:marLeft w:val="0"/>
          <w:marRight w:val="0"/>
          <w:marTop w:val="0"/>
          <w:marBottom w:val="0"/>
          <w:divBdr>
            <w:top w:val="none" w:sz="0" w:space="0" w:color="auto"/>
            <w:left w:val="none" w:sz="0" w:space="0" w:color="auto"/>
            <w:bottom w:val="none" w:sz="0" w:space="0" w:color="auto"/>
            <w:right w:val="none" w:sz="0" w:space="0" w:color="auto"/>
          </w:divBdr>
          <w:divsChild>
            <w:div w:id="1799378330">
              <w:marLeft w:val="0"/>
              <w:marRight w:val="0"/>
              <w:marTop w:val="0"/>
              <w:marBottom w:val="0"/>
              <w:divBdr>
                <w:top w:val="none" w:sz="0" w:space="0" w:color="auto"/>
                <w:left w:val="none" w:sz="0" w:space="0" w:color="auto"/>
                <w:bottom w:val="none" w:sz="0" w:space="0" w:color="auto"/>
                <w:right w:val="none" w:sz="0" w:space="0" w:color="auto"/>
              </w:divBdr>
              <w:divsChild>
                <w:div w:id="1527254140">
                  <w:marLeft w:val="0"/>
                  <w:marRight w:val="0"/>
                  <w:marTop w:val="0"/>
                  <w:marBottom w:val="0"/>
                  <w:divBdr>
                    <w:top w:val="none" w:sz="0" w:space="0" w:color="auto"/>
                    <w:left w:val="none" w:sz="0" w:space="0" w:color="auto"/>
                    <w:bottom w:val="none" w:sz="0" w:space="0" w:color="auto"/>
                    <w:right w:val="none" w:sz="0" w:space="0" w:color="auto"/>
                  </w:divBdr>
                  <w:divsChild>
                    <w:div w:id="12672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0378">
      <w:bodyDiv w:val="1"/>
      <w:marLeft w:val="0"/>
      <w:marRight w:val="0"/>
      <w:marTop w:val="0"/>
      <w:marBottom w:val="0"/>
      <w:divBdr>
        <w:top w:val="none" w:sz="0" w:space="0" w:color="auto"/>
        <w:left w:val="none" w:sz="0" w:space="0" w:color="auto"/>
        <w:bottom w:val="none" w:sz="0" w:space="0" w:color="auto"/>
        <w:right w:val="none" w:sz="0" w:space="0" w:color="auto"/>
      </w:divBdr>
      <w:divsChild>
        <w:div w:id="1159615538">
          <w:marLeft w:val="0"/>
          <w:marRight w:val="0"/>
          <w:marTop w:val="0"/>
          <w:marBottom w:val="0"/>
          <w:divBdr>
            <w:top w:val="none" w:sz="0" w:space="0" w:color="auto"/>
            <w:left w:val="none" w:sz="0" w:space="0" w:color="auto"/>
            <w:bottom w:val="none" w:sz="0" w:space="0" w:color="auto"/>
            <w:right w:val="none" w:sz="0" w:space="0" w:color="auto"/>
          </w:divBdr>
          <w:divsChild>
            <w:div w:id="1316563609">
              <w:marLeft w:val="0"/>
              <w:marRight w:val="0"/>
              <w:marTop w:val="0"/>
              <w:marBottom w:val="0"/>
              <w:divBdr>
                <w:top w:val="none" w:sz="0" w:space="0" w:color="auto"/>
                <w:left w:val="none" w:sz="0" w:space="0" w:color="auto"/>
                <w:bottom w:val="none" w:sz="0" w:space="0" w:color="auto"/>
                <w:right w:val="none" w:sz="0" w:space="0" w:color="auto"/>
              </w:divBdr>
              <w:divsChild>
                <w:div w:id="173307774">
                  <w:marLeft w:val="0"/>
                  <w:marRight w:val="0"/>
                  <w:marTop w:val="0"/>
                  <w:marBottom w:val="0"/>
                  <w:divBdr>
                    <w:top w:val="none" w:sz="0" w:space="0" w:color="auto"/>
                    <w:left w:val="none" w:sz="0" w:space="0" w:color="auto"/>
                    <w:bottom w:val="none" w:sz="0" w:space="0" w:color="auto"/>
                    <w:right w:val="none" w:sz="0" w:space="0" w:color="auto"/>
                  </w:divBdr>
                  <w:divsChild>
                    <w:div w:id="4132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76115">
      <w:bodyDiv w:val="1"/>
      <w:marLeft w:val="0"/>
      <w:marRight w:val="0"/>
      <w:marTop w:val="0"/>
      <w:marBottom w:val="0"/>
      <w:divBdr>
        <w:top w:val="none" w:sz="0" w:space="0" w:color="auto"/>
        <w:left w:val="none" w:sz="0" w:space="0" w:color="auto"/>
        <w:bottom w:val="none" w:sz="0" w:space="0" w:color="auto"/>
        <w:right w:val="none" w:sz="0" w:space="0" w:color="auto"/>
      </w:divBdr>
      <w:divsChild>
        <w:div w:id="782500899">
          <w:marLeft w:val="547"/>
          <w:marRight w:val="0"/>
          <w:marTop w:val="0"/>
          <w:marBottom w:val="0"/>
          <w:divBdr>
            <w:top w:val="none" w:sz="0" w:space="0" w:color="auto"/>
            <w:left w:val="none" w:sz="0" w:space="0" w:color="auto"/>
            <w:bottom w:val="none" w:sz="0" w:space="0" w:color="auto"/>
            <w:right w:val="none" w:sz="0" w:space="0" w:color="auto"/>
          </w:divBdr>
        </w:div>
      </w:divsChild>
    </w:div>
    <w:div w:id="1030647857">
      <w:bodyDiv w:val="1"/>
      <w:marLeft w:val="0"/>
      <w:marRight w:val="0"/>
      <w:marTop w:val="0"/>
      <w:marBottom w:val="0"/>
      <w:divBdr>
        <w:top w:val="none" w:sz="0" w:space="0" w:color="auto"/>
        <w:left w:val="none" w:sz="0" w:space="0" w:color="auto"/>
        <w:bottom w:val="none" w:sz="0" w:space="0" w:color="auto"/>
        <w:right w:val="none" w:sz="0" w:space="0" w:color="auto"/>
      </w:divBdr>
      <w:divsChild>
        <w:div w:id="1042249531">
          <w:marLeft w:val="0"/>
          <w:marRight w:val="0"/>
          <w:marTop w:val="0"/>
          <w:marBottom w:val="0"/>
          <w:divBdr>
            <w:top w:val="none" w:sz="0" w:space="0" w:color="auto"/>
            <w:left w:val="none" w:sz="0" w:space="0" w:color="auto"/>
            <w:bottom w:val="none" w:sz="0" w:space="0" w:color="auto"/>
            <w:right w:val="none" w:sz="0" w:space="0" w:color="auto"/>
          </w:divBdr>
          <w:divsChild>
            <w:div w:id="1327247685">
              <w:marLeft w:val="0"/>
              <w:marRight w:val="0"/>
              <w:marTop w:val="0"/>
              <w:marBottom w:val="0"/>
              <w:divBdr>
                <w:top w:val="none" w:sz="0" w:space="0" w:color="auto"/>
                <w:left w:val="none" w:sz="0" w:space="0" w:color="auto"/>
                <w:bottom w:val="none" w:sz="0" w:space="0" w:color="auto"/>
                <w:right w:val="none" w:sz="0" w:space="0" w:color="auto"/>
              </w:divBdr>
              <w:divsChild>
                <w:div w:id="16157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diagramQuickStyle" Target="diagrams/quickStyle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tiff"/><Relationship Id="rId12" Type="http://schemas.openxmlformats.org/officeDocument/2006/relationships/diagramColors" Target="diagrams/colors1.xml"/><Relationship Id="rId17" Type="http://schemas.openxmlformats.org/officeDocument/2006/relationships/diagramLayout" Target="diagrams/layout2.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rittimo1420@regione.toscana.it" TargetMode="External"/><Relationship Id="rId1" Type="http://schemas.openxmlformats.org/officeDocument/2006/relationships/hyperlink" Target="http://www.interreg-maritime.e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rittimo1420@regione.toscana.it" TargetMode="External"/><Relationship Id="rId1" Type="http://schemas.openxmlformats.org/officeDocument/2006/relationships/hyperlink" Target="http://www.interreg-maritime.e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marittimo1420@regione.toscana.it" TargetMode="External"/><Relationship Id="rId1" Type="http://schemas.openxmlformats.org/officeDocument/2006/relationships/hyperlink" Target="http://www.interreg-maritime.e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marittimo1420@regione.toscana.it" TargetMode="External"/><Relationship Id="rId1" Type="http://schemas.openxmlformats.org/officeDocument/2006/relationships/hyperlink" Target="http://www.interreg-maritime.eu/"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511BAE-2828-7049-A21E-26515E17FF8E}" type="doc">
      <dgm:prSet loTypeId="urn:microsoft.com/office/officeart/2005/8/layout/hierarchy4" loCatId="hierarchy" qsTypeId="urn:microsoft.com/office/officeart/2005/8/quickstyle/simple1" qsCatId="simple" csTypeId="urn:microsoft.com/office/officeart/2005/8/colors/colorful2" csCatId="colorful" phldr="1"/>
      <dgm:spPr/>
      <dgm:t>
        <a:bodyPr/>
        <a:lstStyle/>
        <a:p>
          <a:endParaRPr lang="it-IT"/>
        </a:p>
      </dgm:t>
    </dgm:pt>
    <dgm:pt modelId="{24E175F0-943C-C641-8AC6-5BE136C6E602}">
      <dgm:prSet phldrT="[Testo]" custT="1"/>
      <dgm:spPr>
        <a:xfrm>
          <a:off x="5876" y="1046"/>
          <a:ext cx="9892976" cy="38231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1800" i="0">
              <a:solidFill>
                <a:sysClr val="window" lastClr="FFFFFF"/>
              </a:solidFill>
              <a:latin typeface="Open Sans" panose="020B0606030504020204" pitchFamily="34" charset="0"/>
              <a:ea typeface="Open Sans" panose="020B0606030504020204" pitchFamily="34" charset="0"/>
              <a:cs typeface="Open Sans" panose="020B0606030504020204" pitchFamily="34" charset="0"/>
            </a:rPr>
            <a:t>STRATEGIE DU PROGRAMME TRANSFRONTALIER  ITALIE-FRANCE MARITIME  21-27</a:t>
          </a:r>
        </a:p>
      </dgm:t>
    </dgm:pt>
    <dgm:pt modelId="{87D29420-7465-A54C-9B7C-3D58D645215E}" type="parTrans" cxnId="{7DA9A0C8-D638-CE4C-96E8-CFA04302095D}">
      <dgm:prSet/>
      <dgm:spPr/>
      <dgm:t>
        <a:bodyPr/>
        <a:lstStyle/>
        <a:p>
          <a:endParaRPr lang="it-IT"/>
        </a:p>
      </dgm:t>
    </dgm:pt>
    <dgm:pt modelId="{1DC15906-CB93-8941-BBD3-BF433E7D2A41}" type="sibTrans" cxnId="{7DA9A0C8-D638-CE4C-96E8-CFA04302095D}">
      <dgm:prSet/>
      <dgm:spPr/>
      <dgm:t>
        <a:bodyPr/>
        <a:lstStyle/>
        <a:p>
          <a:endParaRPr lang="it-IT"/>
        </a:p>
      </dgm:t>
    </dgm:pt>
    <dgm:pt modelId="{1AE93E11-FE58-C84C-8B71-9971D7782235}">
      <dgm:prSet phldrT="[Testo]" custT="1"/>
      <dgm:spPr>
        <a:xfrm>
          <a:off x="15342" y="474162"/>
          <a:ext cx="1596742" cy="906099"/>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900" b="1">
              <a:solidFill>
                <a:sysClr val="window" lastClr="FFFFFF"/>
              </a:solidFill>
              <a:latin typeface="Calibri" panose="020F0502020204030204"/>
              <a:ea typeface="+mn-ea"/>
              <a:cs typeface="+mn-cs"/>
            </a:rPr>
            <a:t>OS1</a:t>
          </a:r>
        </a:p>
        <a:p>
          <a:pPr>
            <a:buNone/>
          </a:pPr>
          <a:r>
            <a:rPr lang="it-IT" sz="900" b="1">
              <a:solidFill>
                <a:sysClr val="window" lastClr="FFFFFF"/>
              </a:solidFill>
              <a:latin typeface="Calibri" panose="020F0502020204030204"/>
              <a:ea typeface="+mn-ea"/>
              <a:cs typeface="+mn-cs"/>
            </a:rPr>
            <a:t>Un territoire transfrontalier attrayant, axé sur une modernisation intelligente et durable </a:t>
          </a:r>
        </a:p>
        <a:p>
          <a:pPr>
            <a:buNone/>
          </a:pPr>
          <a:r>
            <a:rPr lang="it-IT" sz="900" b="1">
              <a:solidFill>
                <a:sysClr val="window" lastClr="FFFFFF"/>
              </a:solidFill>
              <a:latin typeface="Calibri" panose="020F0502020204030204"/>
              <a:ea typeface="+mn-ea"/>
              <a:cs typeface="+mn-cs"/>
            </a:rPr>
            <a:t>(PRIORITE' 1)</a:t>
          </a:r>
        </a:p>
      </dgm:t>
    </dgm:pt>
    <dgm:pt modelId="{AF2C814F-26C8-A64E-9B31-A6560DBC3F17}" type="parTrans" cxnId="{B9887596-8856-F14C-B0BF-4A41625B5712}">
      <dgm:prSet/>
      <dgm:spPr/>
      <dgm:t>
        <a:bodyPr/>
        <a:lstStyle/>
        <a:p>
          <a:endParaRPr lang="it-IT"/>
        </a:p>
      </dgm:t>
    </dgm:pt>
    <dgm:pt modelId="{3926230C-E125-D145-8577-14558E7788FC}" type="sibTrans" cxnId="{B9887596-8856-F14C-B0BF-4A41625B5712}">
      <dgm:prSet/>
      <dgm:spPr/>
      <dgm:t>
        <a:bodyPr/>
        <a:lstStyle/>
        <a:p>
          <a:endParaRPr lang="it-IT"/>
        </a:p>
      </dgm:t>
    </dgm:pt>
    <dgm:pt modelId="{2AA05D93-DEAC-AE4F-8510-E071C74B8C64}">
      <dgm:prSet phldrT="[Testo]" custT="1"/>
      <dgm:spPr>
        <a:xfrm>
          <a:off x="68673" y="1505024"/>
          <a:ext cx="775861" cy="2844851"/>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os iii)</a:t>
          </a:r>
        </a:p>
        <a:p>
          <a:pPr>
            <a:buNone/>
          </a:pPr>
          <a:r>
            <a:rPr lang="it-IT" sz="800" b="0" i="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Enhancing growth and competitiveness of smes, including by productive investments</a:t>
          </a:r>
        </a:p>
      </dgm:t>
    </dgm:pt>
    <dgm:pt modelId="{FDAE78A8-F393-594B-BCFB-D7C6BFC21014}" type="parTrans" cxnId="{5B1869C6-76D4-754F-979D-DDD9E54103B1}">
      <dgm:prSet/>
      <dgm:spPr/>
      <dgm:t>
        <a:bodyPr/>
        <a:lstStyle/>
        <a:p>
          <a:endParaRPr lang="it-IT"/>
        </a:p>
      </dgm:t>
    </dgm:pt>
    <dgm:pt modelId="{D1F9BC83-5233-094B-BA3F-764E4CA4C77A}" type="sibTrans" cxnId="{5B1869C6-76D4-754F-979D-DDD9E54103B1}">
      <dgm:prSet/>
      <dgm:spPr/>
      <dgm:t>
        <a:bodyPr/>
        <a:lstStyle/>
        <a:p>
          <a:endParaRPr lang="it-IT"/>
        </a:p>
      </dgm:t>
    </dgm:pt>
    <dgm:pt modelId="{BABD6EF0-7A5E-6A40-9732-E59EA792E6B5}">
      <dgm:prSet phldrT="[Testo]" custT="1"/>
      <dgm:spPr>
        <a:xfrm>
          <a:off x="1677384" y="474162"/>
          <a:ext cx="2411470" cy="906099"/>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1" u="none" strike="noStrike" dirty="0">
              <a:solidFill>
                <a:sysClr val="window" lastClr="FFFFFF"/>
              </a:solidFill>
              <a:effectLst/>
              <a:latin typeface="Open Sans" panose="020B0606030504020204" pitchFamily="34" charset="0"/>
              <a:ea typeface="Open Sans" panose="020B0606030504020204" pitchFamily="34" charset="0"/>
              <a:cs typeface="Open Sans" panose="020B0606030504020204" pitchFamily="34" charset="0"/>
            </a:rPr>
            <a:t>OS2</a:t>
          </a:r>
        </a:p>
        <a:p>
          <a:pPr>
            <a:buNone/>
          </a:pPr>
          <a:r>
            <a:rPr lang="it-IT" sz="800" b="1" u="none" strike="noStrike" dirty="0">
              <a:solidFill>
                <a:sysClr val="window" lastClr="FFFFFF"/>
              </a:solidFill>
              <a:effectLst/>
              <a:latin typeface="Open Sans" panose="020B0606030504020204" pitchFamily="34" charset="0"/>
              <a:ea typeface="Open Sans" panose="020B0606030504020204" pitchFamily="34" charset="0"/>
              <a:cs typeface="Open Sans" panose="020B0606030504020204" pitchFamily="34" charset="0"/>
            </a:rPr>
            <a:t>Un territoire transfrontalier résilient et économe en ressources
(PRIORITÉ 2)</a:t>
          </a:r>
          <a:endParaRPr lang="it-IT" sz="800" b="1">
            <a:solidFill>
              <a:sysClr val="window" lastClr="FFFFFF"/>
            </a:solidFill>
            <a:latin typeface="Calibri" panose="020F0502020204030204"/>
            <a:ea typeface="+mn-ea"/>
            <a:cs typeface="+mn-cs"/>
          </a:endParaRPr>
        </a:p>
      </dgm:t>
    </dgm:pt>
    <dgm:pt modelId="{ED3CA014-23D6-0344-9685-FDF157E54263}" type="parTrans" cxnId="{03650E74-B3C2-EA49-8BDD-88EDB0E8BD81}">
      <dgm:prSet/>
      <dgm:spPr/>
      <dgm:t>
        <a:bodyPr/>
        <a:lstStyle/>
        <a:p>
          <a:endParaRPr lang="it-IT"/>
        </a:p>
      </dgm:t>
    </dgm:pt>
    <dgm:pt modelId="{1B481D94-785A-FB45-830C-426B90A0E34A}" type="sibTrans" cxnId="{03650E74-B3C2-EA49-8BDD-88EDB0E8BD81}">
      <dgm:prSet/>
      <dgm:spPr/>
      <dgm:t>
        <a:bodyPr/>
        <a:lstStyle/>
        <a:p>
          <a:endParaRPr lang="it-IT"/>
        </a:p>
      </dgm:t>
    </dgm:pt>
    <dgm:pt modelId="{23DA3E00-3F85-4448-81FC-9C8FC507A153}">
      <dgm:prSet phldrT="[Testo]" custT="1"/>
      <dgm:spPr>
        <a:xfrm>
          <a:off x="1734170" y="1505024"/>
          <a:ext cx="775861" cy="2835832"/>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iv)</a:t>
          </a:r>
        </a:p>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promoting climate change adaptation, risk prevention and disaster resilience</a:t>
          </a:r>
          <a:endParaRPr lang="it-IT" sz="800" b="0" i="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gm:t>
    </dgm:pt>
    <dgm:pt modelId="{7A9195CB-3DFA-BA4C-BDCD-FE852C09E2F1}" type="parTrans" cxnId="{D3DB302B-3C8F-4443-96C9-F1C79CE6D795}">
      <dgm:prSet/>
      <dgm:spPr/>
      <dgm:t>
        <a:bodyPr/>
        <a:lstStyle/>
        <a:p>
          <a:endParaRPr lang="it-IT"/>
        </a:p>
      </dgm:t>
    </dgm:pt>
    <dgm:pt modelId="{23B53C90-582D-3A4A-A417-FBC2C74B145E}" type="sibTrans" cxnId="{D3DB302B-3C8F-4443-96C9-F1C79CE6D795}">
      <dgm:prSet/>
      <dgm:spPr/>
      <dgm:t>
        <a:bodyPr/>
        <a:lstStyle/>
        <a:p>
          <a:endParaRPr lang="it-IT"/>
        </a:p>
      </dgm:t>
    </dgm:pt>
    <dgm:pt modelId="{8DA4B05C-14AD-5843-8BF9-F3DFB367F83D}">
      <dgm:prSet custT="1"/>
      <dgm:spPr>
        <a:xfrm>
          <a:off x="876490" y="1505024"/>
          <a:ext cx="775861" cy="2808526"/>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os iv)</a:t>
          </a:r>
        </a:p>
        <a:p>
          <a:pPr>
            <a:buNone/>
          </a:pPr>
          <a:r>
            <a:rPr lang="en-GB" sz="800" b="0" i="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Developing skills for smart specialisation, industrial transition and entrepreneurship</a:t>
          </a:r>
          <a:endParaRPr lang="it-IT" sz="800" b="0" i="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gm:t>
    </dgm:pt>
    <dgm:pt modelId="{AD03EFB4-F2FF-C84D-9261-5B6D0E6F9AB8}" type="parTrans" cxnId="{55DB2C38-7684-F246-8347-25F6397FFB98}">
      <dgm:prSet/>
      <dgm:spPr/>
      <dgm:t>
        <a:bodyPr/>
        <a:lstStyle/>
        <a:p>
          <a:endParaRPr lang="it-IT"/>
        </a:p>
      </dgm:t>
    </dgm:pt>
    <dgm:pt modelId="{FC5E0B99-8B30-C946-9073-E50CB6D35D9B}" type="sibTrans" cxnId="{55DB2C38-7684-F246-8347-25F6397FFB98}">
      <dgm:prSet/>
      <dgm:spPr/>
      <dgm:t>
        <a:bodyPr/>
        <a:lstStyle/>
        <a:p>
          <a:endParaRPr lang="it-IT"/>
        </a:p>
      </dgm:t>
    </dgm:pt>
    <dgm:pt modelId="{66A1BBFA-C264-C84D-ADA0-40D430104DA0}">
      <dgm:prSet phldrT="[Testo]" custT="1"/>
      <dgm:spPr>
        <a:xfrm>
          <a:off x="2541988" y="1505024"/>
          <a:ext cx="775861" cy="2799699"/>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vii)</a:t>
          </a:r>
        </a:p>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enhancing nature protection and biodiversity, green infrastructure in particular in the urban environment, and reducing pollution;</a:t>
          </a:r>
          <a:endParaRPr lang="it-IT" sz="800" b="0" i="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gm:t>
    </dgm:pt>
    <dgm:pt modelId="{855F9A4E-F3F9-AA4A-9825-00DC1A7673BE}" type="parTrans" cxnId="{79B946BA-8FC4-E843-9751-912FBBAC5C35}">
      <dgm:prSet/>
      <dgm:spPr/>
      <dgm:t>
        <a:bodyPr/>
        <a:lstStyle/>
        <a:p>
          <a:endParaRPr lang="it-IT"/>
        </a:p>
      </dgm:t>
    </dgm:pt>
    <dgm:pt modelId="{5299701F-D376-114F-8D34-C8793BF20C86}" type="sibTrans" cxnId="{79B946BA-8FC4-E843-9751-912FBBAC5C35}">
      <dgm:prSet/>
      <dgm:spPr/>
      <dgm:t>
        <a:bodyPr/>
        <a:lstStyle/>
        <a:p>
          <a:endParaRPr lang="it-IT"/>
        </a:p>
      </dgm:t>
    </dgm:pt>
    <dgm:pt modelId="{BB99745E-29F1-734E-AB13-7F382EF64AD6}">
      <dgm:prSet phldrT="[Testo]" custT="1"/>
      <dgm:spPr>
        <a:xfrm>
          <a:off x="3349805" y="1505024"/>
          <a:ext cx="775861" cy="2829934"/>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vi)</a:t>
          </a:r>
        </a:p>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promoting the transition to a circular economy</a:t>
          </a:r>
          <a:endParaRPr lang="it-IT" sz="800" b="0" i="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gm:t>
    </dgm:pt>
    <dgm:pt modelId="{A4DE22B2-59B3-934F-A7EC-6C827FD1A6DB}" type="parTrans" cxnId="{69B75E49-D3AB-3548-9874-A8E5C892528A}">
      <dgm:prSet/>
      <dgm:spPr/>
      <dgm:t>
        <a:bodyPr/>
        <a:lstStyle/>
        <a:p>
          <a:endParaRPr lang="it-IT"/>
        </a:p>
      </dgm:t>
    </dgm:pt>
    <dgm:pt modelId="{36EF14B1-DFAA-654D-88BD-50AA38869B56}" type="sibTrans" cxnId="{69B75E49-D3AB-3548-9874-A8E5C892528A}">
      <dgm:prSet/>
      <dgm:spPr/>
      <dgm:t>
        <a:bodyPr/>
        <a:lstStyle/>
        <a:p>
          <a:endParaRPr lang="it-IT"/>
        </a:p>
      </dgm:t>
    </dgm:pt>
    <dgm:pt modelId="{C6CB7F72-3252-ED40-B084-208C12B3034E}">
      <dgm:prSet phldrT="[Testo]" custT="1"/>
      <dgm:spPr>
        <a:xfrm>
          <a:off x="4154154" y="474162"/>
          <a:ext cx="1596678" cy="906099"/>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900" b="1" u="none" strike="noStrike" dirty="0">
              <a:solidFill>
                <a:sysClr val="window" lastClr="FFFFFF"/>
              </a:solidFill>
              <a:effectLst/>
              <a:latin typeface="Calibri" panose="020F0502020204030204"/>
              <a:ea typeface="+mn-ea"/>
              <a:cs typeface="+mn-cs"/>
            </a:rPr>
            <a:t>OS3</a:t>
          </a:r>
        </a:p>
        <a:p>
          <a:pPr>
            <a:buNone/>
          </a:pPr>
          <a:r>
            <a:rPr lang="it-IT" sz="900" b="1" u="none" strike="noStrike" dirty="0">
              <a:solidFill>
                <a:sysClr val="window" lastClr="FFFFFF"/>
              </a:solidFill>
              <a:effectLst/>
              <a:latin typeface="Calibri" panose="020F0502020204030204"/>
              <a:ea typeface="+mn-ea"/>
              <a:cs typeface="+mn-cs"/>
            </a:rPr>
            <a:t>Un territoire transfrontalier physiquement et numériquement connecté
(PRIORITÉ 3)</a:t>
          </a:r>
          <a:endParaRPr lang="it-IT" sz="900" b="1">
            <a:solidFill>
              <a:sysClr val="window" lastClr="FFFFFF"/>
            </a:solidFill>
            <a:latin typeface="Calibri" panose="020F0502020204030204"/>
            <a:ea typeface="+mn-ea"/>
            <a:cs typeface="+mn-cs"/>
          </a:endParaRPr>
        </a:p>
      </dgm:t>
    </dgm:pt>
    <dgm:pt modelId="{906804B3-FFAD-3341-B79A-E4D93A381941}" type="parTrans" cxnId="{120846E4-9A46-D846-9B3A-20D84DBAE4D1}">
      <dgm:prSet/>
      <dgm:spPr/>
      <dgm:t>
        <a:bodyPr/>
        <a:lstStyle/>
        <a:p>
          <a:endParaRPr lang="it-IT"/>
        </a:p>
      </dgm:t>
    </dgm:pt>
    <dgm:pt modelId="{98CB1A40-CF10-7B41-8CAE-E31AB93B8633}" type="sibTrans" cxnId="{120846E4-9A46-D846-9B3A-20D84DBAE4D1}">
      <dgm:prSet/>
      <dgm:spPr/>
      <dgm:t>
        <a:bodyPr/>
        <a:lstStyle/>
        <a:p>
          <a:endParaRPr lang="it-IT"/>
        </a:p>
      </dgm:t>
    </dgm:pt>
    <dgm:pt modelId="{AFCD1D09-DADE-D243-BF88-B0E5BE5F5C8B}">
      <dgm:prSet phldrT="[Testo]" custT="1"/>
      <dgm:spPr>
        <a:xfrm>
          <a:off x="4207453" y="1505024"/>
          <a:ext cx="775861" cy="2829934"/>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iii)</a:t>
          </a:r>
        </a:p>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Developing and enhancing sustainable, climate resilient, intelligent and intermodal national, regional and local mobility, including improved access to TEN- T and cross-border mobility</a:t>
          </a:r>
          <a:endParaRPr lang="it-IT" sz="800" b="0" i="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gm:t>
    </dgm:pt>
    <dgm:pt modelId="{A458D708-1D0A-D74B-B26B-B3F65201ADD5}" type="parTrans" cxnId="{81BCCFD0-A4F6-E649-85B8-951BC3D42F1A}">
      <dgm:prSet/>
      <dgm:spPr/>
      <dgm:t>
        <a:bodyPr/>
        <a:lstStyle/>
        <a:p>
          <a:endParaRPr lang="it-IT"/>
        </a:p>
      </dgm:t>
    </dgm:pt>
    <dgm:pt modelId="{1FF7520E-CD42-B749-8385-24A024724A4B}" type="sibTrans" cxnId="{81BCCFD0-A4F6-E649-85B8-951BC3D42F1A}">
      <dgm:prSet/>
      <dgm:spPr/>
      <dgm:t>
        <a:bodyPr/>
        <a:lstStyle/>
        <a:p>
          <a:endParaRPr lang="it-IT"/>
        </a:p>
      </dgm:t>
    </dgm:pt>
    <dgm:pt modelId="{2ED4A540-E540-5244-9D07-09E38111595C}">
      <dgm:prSet phldrT="[Testo]" custT="1"/>
      <dgm:spPr>
        <a:xfrm>
          <a:off x="5816132" y="474162"/>
          <a:ext cx="2411341" cy="906099"/>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900" b="1" u="none" strike="noStrike" dirty="0">
              <a:solidFill>
                <a:sysClr val="window" lastClr="FFFFFF"/>
              </a:solidFill>
              <a:effectLst/>
              <a:latin typeface="Calibri" panose="020F0502020204030204"/>
              <a:ea typeface="+mn-ea"/>
              <a:cs typeface="+mn-cs"/>
            </a:rPr>
            <a:t>OS4</a:t>
          </a:r>
        </a:p>
        <a:p>
          <a:pPr>
            <a:buNone/>
          </a:pPr>
          <a:r>
            <a:rPr lang="it-IT" sz="900" b="1" u="none" strike="noStrike" dirty="0">
              <a:solidFill>
                <a:sysClr val="window" lastClr="FFFFFF"/>
              </a:solidFill>
              <a:effectLst/>
              <a:latin typeface="Calibri" panose="020F0502020204030204"/>
              <a:ea typeface="+mn-ea"/>
              <a:cs typeface="+mn-cs"/>
            </a:rPr>
            <a:t>Un territoire transfrontalier performant en matière de capital social et qui se distingue par la qualité de son capital humain (PRIORITÉ 4)</a:t>
          </a:r>
          <a:endParaRPr lang="it-IT" sz="900" b="1" i="1" u="none" strike="noStrike" dirty="0">
            <a:solidFill>
              <a:sysClr val="window" lastClr="FFFFFF"/>
            </a:solidFill>
            <a:effectLst/>
            <a:latin typeface="Calibri" panose="020F0502020204030204"/>
            <a:ea typeface="+mn-ea"/>
            <a:cs typeface="+mn-cs"/>
          </a:endParaRPr>
        </a:p>
      </dgm:t>
    </dgm:pt>
    <dgm:pt modelId="{D7CE32C5-DD5D-C54D-8352-631D8948B45B}" type="parTrans" cxnId="{41DF3AA8-468F-5D4A-80E8-BF35802B9EE1}">
      <dgm:prSet/>
      <dgm:spPr/>
      <dgm:t>
        <a:bodyPr/>
        <a:lstStyle/>
        <a:p>
          <a:endParaRPr lang="it-IT"/>
        </a:p>
      </dgm:t>
    </dgm:pt>
    <dgm:pt modelId="{993F9985-4576-374B-AAA2-96F9514088A8}" type="sibTrans" cxnId="{41DF3AA8-468F-5D4A-80E8-BF35802B9EE1}">
      <dgm:prSet/>
      <dgm:spPr/>
      <dgm:t>
        <a:bodyPr/>
        <a:lstStyle/>
        <a:p>
          <a:endParaRPr lang="it-IT"/>
        </a:p>
      </dgm:t>
    </dgm:pt>
    <dgm:pt modelId="{E5918ED6-9F4C-944C-AEB1-4597FD3C78EC}">
      <dgm:prSet phldrT="[Testo]" custT="1"/>
      <dgm:spPr>
        <a:xfrm>
          <a:off x="5834604" y="1563044"/>
          <a:ext cx="775861" cy="2795754"/>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a:t>
          </a:r>
        </a:p>
        <a:p>
          <a:pPr>
            <a:buNone/>
          </a:pPr>
          <a:r>
            <a:rPr lang="it-IT" sz="800" b="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enhancing the effectiveness of labour markets and access to quality employment through developing social innovation and infrastructure</a:t>
          </a:r>
          <a:endPar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endParaRPr>
        </a:p>
      </dgm:t>
    </dgm:pt>
    <dgm:pt modelId="{6DCCD72E-6C6B-3542-B88B-CD8D13401E5B}" type="parTrans" cxnId="{85255EE9-B236-E54F-B16D-C0FCD98891EC}">
      <dgm:prSet/>
      <dgm:spPr/>
      <dgm:t>
        <a:bodyPr/>
        <a:lstStyle/>
        <a:p>
          <a:endParaRPr lang="it-IT"/>
        </a:p>
      </dgm:t>
    </dgm:pt>
    <dgm:pt modelId="{AAFEA620-67A1-CD4E-852A-05177A79E926}" type="sibTrans" cxnId="{85255EE9-B236-E54F-B16D-C0FCD98891EC}">
      <dgm:prSet/>
      <dgm:spPr/>
      <dgm:t>
        <a:bodyPr/>
        <a:lstStyle/>
        <a:p>
          <a:endParaRPr lang="it-IT"/>
        </a:p>
      </dgm:t>
    </dgm:pt>
    <dgm:pt modelId="{0D5F8EA4-0FA3-B240-B6F5-6FF39F9B4DEF}">
      <dgm:prSet phldrT="[Testo]" custT="1"/>
      <dgm:spPr>
        <a:xfrm>
          <a:off x="6633872" y="1554599"/>
          <a:ext cx="775861" cy="2822275"/>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u="none" strike="sng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ii)</a:t>
          </a:r>
        </a:p>
        <a:p>
          <a:pPr>
            <a:buNone/>
          </a:pPr>
          <a:r>
            <a:rPr lang="it-IT" sz="800" b="0" i="0" u="none" strike="sng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training and lifelong learning through developing infrastructure</a:t>
          </a:r>
        </a:p>
      </dgm:t>
    </dgm:pt>
    <dgm:pt modelId="{BDA8EBDC-208E-AA4D-B055-0B9859F2FF7E}" type="parTrans" cxnId="{5644983C-948F-5049-9850-67876CBB38F8}">
      <dgm:prSet/>
      <dgm:spPr/>
      <dgm:t>
        <a:bodyPr/>
        <a:lstStyle/>
        <a:p>
          <a:endParaRPr lang="it-IT"/>
        </a:p>
      </dgm:t>
    </dgm:pt>
    <dgm:pt modelId="{EB1837D7-242D-8849-9552-5F481A6BD475}" type="sibTrans" cxnId="{5644983C-948F-5049-9850-67876CBB38F8}">
      <dgm:prSet/>
      <dgm:spPr/>
      <dgm:t>
        <a:bodyPr/>
        <a:lstStyle/>
        <a:p>
          <a:endParaRPr lang="it-IT"/>
        </a:p>
      </dgm:t>
    </dgm:pt>
    <dgm:pt modelId="{365E7D25-F926-B348-BD20-7782893553BF}">
      <dgm:prSet phldrT="[Testo]" custT="1"/>
      <dgm:spPr>
        <a:xfrm>
          <a:off x="7441689" y="1537481"/>
          <a:ext cx="775861" cy="2805137"/>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iv)</a:t>
          </a:r>
        </a:p>
        <a:p>
          <a:pPr>
            <a:buNone/>
          </a:pPr>
          <a:r>
            <a:rPr lang="it-IT" sz="800" b="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ensuring equal access to health care through developing infrastructure, including primary care;</a:t>
          </a:r>
          <a:endPar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endParaRPr>
        </a:p>
      </dgm:t>
    </dgm:pt>
    <dgm:pt modelId="{BDE445D6-FCBB-1042-86D2-5F1E186C2D86}" type="parTrans" cxnId="{D19A78FC-B5B4-9B40-B89E-EF600BBEC04C}">
      <dgm:prSet/>
      <dgm:spPr/>
      <dgm:t>
        <a:bodyPr/>
        <a:lstStyle/>
        <a:p>
          <a:endParaRPr lang="it-IT"/>
        </a:p>
      </dgm:t>
    </dgm:pt>
    <dgm:pt modelId="{4F15ED75-9538-1747-8021-037B337B6014}" type="sibTrans" cxnId="{D19A78FC-B5B4-9B40-B89E-EF600BBEC04C}">
      <dgm:prSet/>
      <dgm:spPr/>
      <dgm:t>
        <a:bodyPr/>
        <a:lstStyle/>
        <a:p>
          <a:endParaRPr lang="it-IT"/>
        </a:p>
      </dgm:t>
    </dgm:pt>
    <dgm:pt modelId="{6A762700-05D3-3C48-A2AB-219FA3658851}">
      <dgm:prSet phldrT="[Testo]" custT="1"/>
      <dgm:spPr>
        <a:xfrm>
          <a:off x="8292773" y="474162"/>
          <a:ext cx="1596614" cy="906099"/>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1100" b="1" u="none" strike="noStrike" dirty="0">
              <a:solidFill>
                <a:sysClr val="window" lastClr="FFFFFF"/>
              </a:solidFill>
              <a:effectLst/>
              <a:latin typeface="Calibri" panose="020F0502020204030204"/>
              <a:ea typeface="+mn-ea"/>
              <a:cs typeface="+mn-cs"/>
            </a:rPr>
            <a:t>ISO1</a:t>
          </a:r>
        </a:p>
        <a:p>
          <a:pPr>
            <a:buNone/>
          </a:pPr>
          <a:r>
            <a:rPr lang="it-IT" sz="900" b="1" u="none" strike="noStrike" dirty="0">
              <a:solidFill>
                <a:sysClr val="window" lastClr="FFFFFF"/>
              </a:solidFill>
              <a:effectLst/>
              <a:latin typeface="Calibri" panose="020F0502020204030204"/>
              <a:ea typeface="+mn-ea"/>
              <a:cs typeface="+mn-cs"/>
            </a:rPr>
            <a:t>Une meilleure gouvernance transfrontalière
(PRIORITÉ 5)</a:t>
          </a:r>
          <a:endParaRPr lang="it-IT" sz="900" b="1" i="1" u="none" strike="noStrike" dirty="0">
            <a:solidFill>
              <a:sysClr val="window" lastClr="FFFFFF"/>
            </a:solidFill>
            <a:effectLst/>
            <a:latin typeface="Calibri" panose="020F0502020204030204"/>
            <a:ea typeface="+mn-ea"/>
            <a:cs typeface="+mn-cs"/>
          </a:endParaRPr>
        </a:p>
      </dgm:t>
    </dgm:pt>
    <dgm:pt modelId="{EBB1926E-890C-1644-8FF1-A78ACBF7C8B6}" type="parTrans" cxnId="{5072796D-0E73-D747-94DE-D6585A68D21F}">
      <dgm:prSet/>
      <dgm:spPr/>
      <dgm:t>
        <a:bodyPr/>
        <a:lstStyle/>
        <a:p>
          <a:endParaRPr lang="it-IT"/>
        </a:p>
      </dgm:t>
    </dgm:pt>
    <dgm:pt modelId="{252218FA-C1C5-E74A-96F8-99B4845D3D2E}" type="sibTrans" cxnId="{5072796D-0E73-D747-94DE-D6585A68D21F}">
      <dgm:prSet/>
      <dgm:spPr/>
      <dgm:t>
        <a:bodyPr/>
        <a:lstStyle/>
        <a:p>
          <a:endParaRPr lang="it-IT"/>
        </a:p>
      </dgm:t>
    </dgm:pt>
    <dgm:pt modelId="{2CCD0DCA-78BB-2040-9145-958DBECA25C2}">
      <dgm:prSet phldrT="[Testo]" custT="1"/>
      <dgm:spPr>
        <a:xfrm>
          <a:off x="8309986" y="1505024"/>
          <a:ext cx="775861" cy="2829934"/>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 </a:t>
          </a:r>
        </a:p>
        <a:p>
          <a:pPr>
            <a:buNone/>
          </a:pPr>
          <a:r>
            <a:rPr lang="it-IT" sz="800" b="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enhance the institutional capacity of public authorities, in particular those mandated to manage a specific territory, and of stakeholders</a:t>
          </a:r>
          <a:endParaRPr lang="it-IT" sz="8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endParaRPr>
        </a:p>
      </dgm:t>
    </dgm:pt>
    <dgm:pt modelId="{97590CC1-014D-2544-AAED-AD9CBE7FE953}" type="parTrans" cxnId="{2F5B6FE5-4644-3145-96DF-F046F3D064D1}">
      <dgm:prSet/>
      <dgm:spPr/>
      <dgm:t>
        <a:bodyPr/>
        <a:lstStyle/>
        <a:p>
          <a:endParaRPr lang="it-IT"/>
        </a:p>
      </dgm:t>
    </dgm:pt>
    <dgm:pt modelId="{C951873D-89DF-2A4B-ABE5-C71156DFFFC2}" type="sibTrans" cxnId="{2F5B6FE5-4644-3145-96DF-F046F3D064D1}">
      <dgm:prSet/>
      <dgm:spPr/>
      <dgm:t>
        <a:bodyPr/>
        <a:lstStyle/>
        <a:p>
          <a:endParaRPr lang="it-IT"/>
        </a:p>
      </dgm:t>
    </dgm:pt>
    <dgm:pt modelId="{364CA95F-A73F-3345-AD5C-72B883242DEE}">
      <dgm:prSet phldrT="[Testo]" custT="1"/>
      <dgm:spPr>
        <a:xfrm>
          <a:off x="5015270" y="1505024"/>
          <a:ext cx="775861" cy="2829934"/>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800" b="0" i="0" u="none" strike="sng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 </a:t>
          </a:r>
        </a:p>
        <a:p>
          <a:pPr>
            <a:buNone/>
          </a:pPr>
          <a:r>
            <a:rPr lang="it-IT" sz="800" b="0" i="0" strike="sngStrike">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enhancing digital connectivity</a:t>
          </a:r>
          <a:endParaRPr lang="it-IT" sz="800" b="0" i="0" u="none" strike="sng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endParaRPr>
        </a:p>
      </dgm:t>
    </dgm:pt>
    <dgm:pt modelId="{03BB35B8-154A-9248-85E3-5CD92CD54BD2}" type="sibTrans" cxnId="{475C090B-1400-844C-AF5D-56603476A32E}">
      <dgm:prSet/>
      <dgm:spPr/>
      <dgm:t>
        <a:bodyPr/>
        <a:lstStyle/>
        <a:p>
          <a:endParaRPr lang="it-IT"/>
        </a:p>
      </dgm:t>
    </dgm:pt>
    <dgm:pt modelId="{7B4AA3DC-7C0B-014E-BD61-FF7367F5A345}" type="parTrans" cxnId="{475C090B-1400-844C-AF5D-56603476A32E}">
      <dgm:prSet/>
      <dgm:spPr/>
      <dgm:t>
        <a:bodyPr/>
        <a:lstStyle/>
        <a:p>
          <a:endParaRPr lang="it-IT"/>
        </a:p>
      </dgm:t>
    </dgm:pt>
    <dgm:pt modelId="{29552C91-6D56-6343-9E51-3444C47248FC}">
      <dgm:prSet phldrT="[Testo]" custT="1"/>
      <dgm:spPr>
        <a:xfrm>
          <a:off x="9092045" y="1496274"/>
          <a:ext cx="775861" cy="2801422"/>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7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 os ii) </a:t>
          </a:r>
        </a:p>
        <a:p>
          <a:pPr>
            <a:buNone/>
          </a:pPr>
          <a:r>
            <a:rPr lang="it-IT" sz="700" b="0" i="0" u="none" strike="noStrike"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enhance efficient public administration by promoting legal and administrative cooperation and cooperation between citizens and institutions, in particular, with a view to resolving legal and other obstacles in border regions</a:t>
          </a:r>
        </a:p>
      </dgm:t>
    </dgm:pt>
    <dgm:pt modelId="{C9298BE5-BDA8-684E-9E99-BB593ED8A710}" type="sibTrans" cxnId="{1CE9E084-4F56-AD4E-8805-E19B0150A240}">
      <dgm:prSet/>
      <dgm:spPr/>
      <dgm:t>
        <a:bodyPr/>
        <a:lstStyle/>
        <a:p>
          <a:endParaRPr lang="it-IT"/>
        </a:p>
      </dgm:t>
    </dgm:pt>
    <dgm:pt modelId="{D7A5E590-5D46-BB49-B1DB-5A11DBC4F83E}" type="parTrans" cxnId="{1CE9E084-4F56-AD4E-8805-E19B0150A240}">
      <dgm:prSet/>
      <dgm:spPr/>
      <dgm:t>
        <a:bodyPr/>
        <a:lstStyle/>
        <a:p>
          <a:endParaRPr lang="it-IT"/>
        </a:p>
      </dgm:t>
    </dgm:pt>
    <dgm:pt modelId="{8E877ACC-2A7A-5441-B0C8-88F6AE104B9E}">
      <dgm:prSet phldrT="[Testo]" custT="1"/>
      <dgm:spPr>
        <a:xfrm>
          <a:off x="9092045" y="1496274"/>
          <a:ext cx="775861" cy="2801422"/>
        </a:xfr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700" b="0" i="0" u="none" strike="noStrike" dirty="0">
              <a:solidFill>
                <a:sysClr val="windowText" lastClr="000000"/>
              </a:solidFill>
              <a:effectLst/>
              <a:highlight>
                <a:srgbClr val="FFFF00"/>
              </a:highlight>
              <a:latin typeface="Open Sans" panose="020B0606030504020204" pitchFamily="34" charset="0"/>
              <a:ea typeface="Open Sans" panose="020B0606030504020204" pitchFamily="34" charset="0"/>
              <a:cs typeface="Open Sans" panose="020B0606030504020204" pitchFamily="34" charset="0"/>
            </a:rPr>
            <a:t>os iii) </a:t>
          </a:r>
        </a:p>
        <a:p>
          <a:pPr>
            <a:buNone/>
          </a:pPr>
          <a:r>
            <a:rPr lang="it-IT" sz="700" b="0" i="0" u="none" strike="noStrike" dirty="0">
              <a:solidFill>
                <a:sysClr val="windowText" lastClr="000000"/>
              </a:solidFill>
              <a:effectLst/>
              <a:highlight>
                <a:srgbClr val="FFFF00"/>
              </a:highlight>
              <a:latin typeface="Open Sans" panose="020B0606030504020204" pitchFamily="34" charset="0"/>
              <a:ea typeface="Open Sans" panose="020B0606030504020204" pitchFamily="34" charset="0"/>
              <a:cs typeface="Open Sans" panose="020B0606030504020204" pitchFamily="34" charset="0"/>
            </a:rPr>
            <a:t>build up mutual trust, in particular by encouraging people-to- people actions</a:t>
          </a:r>
        </a:p>
      </dgm:t>
    </dgm:pt>
    <dgm:pt modelId="{C1F60063-D10B-0441-8F26-4305A4725815}" type="parTrans" cxnId="{0E234A82-185D-E645-9EC4-630D6D41F3CE}">
      <dgm:prSet/>
      <dgm:spPr/>
      <dgm:t>
        <a:bodyPr/>
        <a:lstStyle/>
        <a:p>
          <a:endParaRPr lang="it-IT"/>
        </a:p>
      </dgm:t>
    </dgm:pt>
    <dgm:pt modelId="{D2B3EE23-56E2-3743-A32C-CC000262AD4F}" type="sibTrans" cxnId="{0E234A82-185D-E645-9EC4-630D6D41F3CE}">
      <dgm:prSet/>
      <dgm:spPr/>
      <dgm:t>
        <a:bodyPr/>
        <a:lstStyle/>
        <a:p>
          <a:endParaRPr lang="it-IT"/>
        </a:p>
      </dgm:t>
    </dgm:pt>
    <dgm:pt modelId="{0F70F8F7-B15D-9B4E-AB9F-5CBB66417FF3}" type="pres">
      <dgm:prSet presAssocID="{72511BAE-2828-7049-A21E-26515E17FF8E}" presName="Name0" presStyleCnt="0">
        <dgm:presLayoutVars>
          <dgm:chPref val="1"/>
          <dgm:dir/>
          <dgm:animOne val="branch"/>
          <dgm:animLvl val="lvl"/>
          <dgm:resizeHandles/>
        </dgm:presLayoutVars>
      </dgm:prSet>
      <dgm:spPr/>
      <dgm:t>
        <a:bodyPr/>
        <a:lstStyle/>
        <a:p>
          <a:endParaRPr lang="fr-FR"/>
        </a:p>
      </dgm:t>
    </dgm:pt>
    <dgm:pt modelId="{2EEFF7BA-0BFA-5549-8CB5-A6B240C182BD}" type="pres">
      <dgm:prSet presAssocID="{24E175F0-943C-C641-8AC6-5BE136C6E602}" presName="vertOne" presStyleCnt="0"/>
      <dgm:spPr/>
    </dgm:pt>
    <dgm:pt modelId="{7152B033-A345-DC44-9B80-7D24315F54F6}" type="pres">
      <dgm:prSet presAssocID="{24E175F0-943C-C641-8AC6-5BE136C6E602}" presName="txOne" presStyleLbl="node0" presStyleIdx="0" presStyleCnt="1" custScaleY="19966">
        <dgm:presLayoutVars>
          <dgm:chPref val="3"/>
        </dgm:presLayoutVars>
      </dgm:prSet>
      <dgm:spPr>
        <a:prstGeom prst="roundRect">
          <a:avLst>
            <a:gd name="adj" fmla="val 10000"/>
          </a:avLst>
        </a:prstGeom>
      </dgm:spPr>
      <dgm:t>
        <a:bodyPr/>
        <a:lstStyle/>
        <a:p>
          <a:endParaRPr lang="fr-FR"/>
        </a:p>
      </dgm:t>
    </dgm:pt>
    <dgm:pt modelId="{D095FD6B-B3A2-F04F-A283-7EB501097EB6}" type="pres">
      <dgm:prSet presAssocID="{24E175F0-943C-C641-8AC6-5BE136C6E602}" presName="parTransOne" presStyleCnt="0"/>
      <dgm:spPr/>
    </dgm:pt>
    <dgm:pt modelId="{99D5ECC6-EBE8-3449-8442-14122E9EC799}" type="pres">
      <dgm:prSet presAssocID="{24E175F0-943C-C641-8AC6-5BE136C6E602}" presName="horzOne" presStyleCnt="0"/>
      <dgm:spPr/>
    </dgm:pt>
    <dgm:pt modelId="{D4F8890C-87DE-8E4C-8469-16130F0345BB}" type="pres">
      <dgm:prSet presAssocID="{1AE93E11-FE58-C84C-8B71-9971D7782235}" presName="vertTwo" presStyleCnt="0"/>
      <dgm:spPr/>
    </dgm:pt>
    <dgm:pt modelId="{A7051AFA-4D36-0A46-AD6D-010233C4810C}" type="pres">
      <dgm:prSet presAssocID="{1AE93E11-FE58-C84C-8B71-9971D7782235}" presName="txTwo" presStyleLbl="node2" presStyleIdx="0" presStyleCnt="5" custScaleY="47320" custLinFactNeighborY="-60696">
        <dgm:presLayoutVars>
          <dgm:chPref val="3"/>
        </dgm:presLayoutVars>
      </dgm:prSet>
      <dgm:spPr>
        <a:prstGeom prst="roundRect">
          <a:avLst>
            <a:gd name="adj" fmla="val 10000"/>
          </a:avLst>
        </a:prstGeom>
      </dgm:spPr>
      <dgm:t>
        <a:bodyPr/>
        <a:lstStyle/>
        <a:p>
          <a:endParaRPr lang="fr-FR"/>
        </a:p>
      </dgm:t>
    </dgm:pt>
    <dgm:pt modelId="{E6BE2D9B-64D5-9E4E-8A59-25150ECFC7B0}" type="pres">
      <dgm:prSet presAssocID="{1AE93E11-FE58-C84C-8B71-9971D7782235}" presName="parTransTwo" presStyleCnt="0"/>
      <dgm:spPr/>
    </dgm:pt>
    <dgm:pt modelId="{27D37C6A-B962-0B48-8936-AEFE5FF0D45B}" type="pres">
      <dgm:prSet presAssocID="{1AE93E11-FE58-C84C-8B71-9971D7782235}" presName="horzTwo" presStyleCnt="0"/>
      <dgm:spPr/>
    </dgm:pt>
    <dgm:pt modelId="{911C80B1-A822-BF40-A099-6C68BCD05CAF}" type="pres">
      <dgm:prSet presAssocID="{2AA05D93-DEAC-AE4F-8510-E071C74B8C64}" presName="vertThree" presStyleCnt="0"/>
      <dgm:spPr/>
    </dgm:pt>
    <dgm:pt modelId="{BE68AE35-58E0-E44E-B1C7-0B3180682472}" type="pres">
      <dgm:prSet presAssocID="{2AA05D93-DEAC-AE4F-8510-E071C74B8C64}" presName="txThree" presStyleLbl="node3" presStyleIdx="0" presStyleCnt="13" custScaleY="148569" custLinFactNeighborX="6032" custLinFactNeighborY="-12872">
        <dgm:presLayoutVars>
          <dgm:chPref val="3"/>
        </dgm:presLayoutVars>
      </dgm:prSet>
      <dgm:spPr>
        <a:prstGeom prst="roundRect">
          <a:avLst>
            <a:gd name="adj" fmla="val 10000"/>
          </a:avLst>
        </a:prstGeom>
      </dgm:spPr>
      <dgm:t>
        <a:bodyPr/>
        <a:lstStyle/>
        <a:p>
          <a:endParaRPr lang="fr-FR"/>
        </a:p>
      </dgm:t>
    </dgm:pt>
    <dgm:pt modelId="{1C47CE9D-D075-9644-AFD8-EF79D7427DE2}" type="pres">
      <dgm:prSet presAssocID="{2AA05D93-DEAC-AE4F-8510-E071C74B8C64}" presName="horzThree" presStyleCnt="0"/>
      <dgm:spPr/>
    </dgm:pt>
    <dgm:pt modelId="{9E11E0E6-BC8A-9A4C-B4E0-5955A6C78C7C}" type="pres">
      <dgm:prSet presAssocID="{D1F9BC83-5233-094B-BA3F-764E4CA4C77A}" presName="sibSpaceThree" presStyleCnt="0"/>
      <dgm:spPr/>
    </dgm:pt>
    <dgm:pt modelId="{7E481AD2-CB24-2E48-A39E-DED7EA47140D}" type="pres">
      <dgm:prSet presAssocID="{8DA4B05C-14AD-5843-8BF9-F3DFB367F83D}" presName="vertThree" presStyleCnt="0"/>
      <dgm:spPr/>
    </dgm:pt>
    <dgm:pt modelId="{77ED838A-DABD-0B4E-98B9-4189AA6AA368}" type="pres">
      <dgm:prSet presAssocID="{8DA4B05C-14AD-5843-8BF9-F3DFB367F83D}" presName="txThree" presStyleLbl="node3" presStyleIdx="1" presStyleCnt="13" custScaleY="146672" custLinFactNeighborX="6032" custLinFactNeighborY="-12872">
        <dgm:presLayoutVars>
          <dgm:chPref val="3"/>
        </dgm:presLayoutVars>
      </dgm:prSet>
      <dgm:spPr>
        <a:prstGeom prst="roundRect">
          <a:avLst>
            <a:gd name="adj" fmla="val 10000"/>
          </a:avLst>
        </a:prstGeom>
      </dgm:spPr>
      <dgm:t>
        <a:bodyPr/>
        <a:lstStyle/>
        <a:p>
          <a:endParaRPr lang="fr-FR"/>
        </a:p>
      </dgm:t>
    </dgm:pt>
    <dgm:pt modelId="{022C91C2-247A-F848-8241-E5E370168B2C}" type="pres">
      <dgm:prSet presAssocID="{8DA4B05C-14AD-5843-8BF9-F3DFB367F83D}" presName="horzThree" presStyleCnt="0"/>
      <dgm:spPr/>
    </dgm:pt>
    <dgm:pt modelId="{5F3409F8-433C-F349-A666-9EF90662B5F0}" type="pres">
      <dgm:prSet presAssocID="{3926230C-E125-D145-8577-14558E7788FC}" presName="sibSpaceTwo" presStyleCnt="0"/>
      <dgm:spPr/>
    </dgm:pt>
    <dgm:pt modelId="{A6E3DAFE-7A53-AA49-8454-409874FD007E}" type="pres">
      <dgm:prSet presAssocID="{BABD6EF0-7A5E-6A40-9732-E59EA792E6B5}" presName="vertTwo" presStyleCnt="0"/>
      <dgm:spPr/>
    </dgm:pt>
    <dgm:pt modelId="{871F16C5-6B93-C148-8C3E-2ABED68CC09B}" type="pres">
      <dgm:prSet presAssocID="{BABD6EF0-7A5E-6A40-9732-E59EA792E6B5}" presName="txTwo" presStyleLbl="node2" presStyleIdx="1" presStyleCnt="5" custScaleY="47320" custLinFactNeighborY="-60696">
        <dgm:presLayoutVars>
          <dgm:chPref val="3"/>
        </dgm:presLayoutVars>
      </dgm:prSet>
      <dgm:spPr>
        <a:prstGeom prst="roundRect">
          <a:avLst>
            <a:gd name="adj" fmla="val 10000"/>
          </a:avLst>
        </a:prstGeom>
      </dgm:spPr>
      <dgm:t>
        <a:bodyPr/>
        <a:lstStyle/>
        <a:p>
          <a:endParaRPr lang="fr-FR"/>
        </a:p>
      </dgm:t>
    </dgm:pt>
    <dgm:pt modelId="{9FF82051-ADA9-3B42-80DE-F136E9986830}" type="pres">
      <dgm:prSet presAssocID="{BABD6EF0-7A5E-6A40-9732-E59EA792E6B5}" presName="parTransTwo" presStyleCnt="0"/>
      <dgm:spPr/>
    </dgm:pt>
    <dgm:pt modelId="{A88E4C9A-D7CE-264A-B39C-059155ECB556}" type="pres">
      <dgm:prSet presAssocID="{BABD6EF0-7A5E-6A40-9732-E59EA792E6B5}" presName="horzTwo" presStyleCnt="0"/>
      <dgm:spPr/>
    </dgm:pt>
    <dgm:pt modelId="{103F59F7-A838-FF48-8725-EA82D94D8717}" type="pres">
      <dgm:prSet presAssocID="{23DA3E00-3F85-4448-81FC-9C8FC507A153}" presName="vertThree" presStyleCnt="0"/>
      <dgm:spPr/>
    </dgm:pt>
    <dgm:pt modelId="{CC28265A-F5E2-AB44-A9AE-164BFD38FBDB}" type="pres">
      <dgm:prSet presAssocID="{23DA3E00-3F85-4448-81FC-9C8FC507A153}" presName="txThree" presStyleLbl="node3" presStyleIdx="2" presStyleCnt="13" custScaleY="148098" custLinFactNeighborX="6032" custLinFactNeighborY="-12872">
        <dgm:presLayoutVars>
          <dgm:chPref val="3"/>
        </dgm:presLayoutVars>
      </dgm:prSet>
      <dgm:spPr>
        <a:prstGeom prst="roundRect">
          <a:avLst>
            <a:gd name="adj" fmla="val 10000"/>
          </a:avLst>
        </a:prstGeom>
      </dgm:spPr>
      <dgm:t>
        <a:bodyPr/>
        <a:lstStyle/>
        <a:p>
          <a:endParaRPr lang="fr-FR"/>
        </a:p>
      </dgm:t>
    </dgm:pt>
    <dgm:pt modelId="{D949D85C-B47C-864C-8391-EAD5DFBD2EEE}" type="pres">
      <dgm:prSet presAssocID="{23DA3E00-3F85-4448-81FC-9C8FC507A153}" presName="horzThree" presStyleCnt="0"/>
      <dgm:spPr/>
    </dgm:pt>
    <dgm:pt modelId="{C3BA0651-4EEB-E945-9373-36AB9122C379}" type="pres">
      <dgm:prSet presAssocID="{23B53C90-582D-3A4A-A417-FBC2C74B145E}" presName="sibSpaceThree" presStyleCnt="0"/>
      <dgm:spPr/>
    </dgm:pt>
    <dgm:pt modelId="{0C8F80B9-7C6F-2947-B3AD-FA0DA8A5C11A}" type="pres">
      <dgm:prSet presAssocID="{66A1BBFA-C264-C84D-ADA0-40D430104DA0}" presName="vertThree" presStyleCnt="0"/>
      <dgm:spPr/>
    </dgm:pt>
    <dgm:pt modelId="{3982E9F7-7C3E-9A41-8547-37D6D16840E5}" type="pres">
      <dgm:prSet presAssocID="{66A1BBFA-C264-C84D-ADA0-40D430104DA0}" presName="txThree" presStyleLbl="node3" presStyleIdx="3" presStyleCnt="13" custScaleY="146211" custLinFactNeighborX="6032" custLinFactNeighborY="-12872">
        <dgm:presLayoutVars>
          <dgm:chPref val="3"/>
        </dgm:presLayoutVars>
      </dgm:prSet>
      <dgm:spPr>
        <a:prstGeom prst="roundRect">
          <a:avLst>
            <a:gd name="adj" fmla="val 10000"/>
          </a:avLst>
        </a:prstGeom>
      </dgm:spPr>
      <dgm:t>
        <a:bodyPr/>
        <a:lstStyle/>
        <a:p>
          <a:endParaRPr lang="fr-FR"/>
        </a:p>
      </dgm:t>
    </dgm:pt>
    <dgm:pt modelId="{E58F97A7-22C3-CE45-8A4B-C5D2FCC0D631}" type="pres">
      <dgm:prSet presAssocID="{66A1BBFA-C264-C84D-ADA0-40D430104DA0}" presName="horzThree" presStyleCnt="0"/>
      <dgm:spPr/>
    </dgm:pt>
    <dgm:pt modelId="{EC8709C1-C179-D440-B4C5-4E42A6EADA3A}" type="pres">
      <dgm:prSet presAssocID="{5299701F-D376-114F-8D34-C8793BF20C86}" presName="sibSpaceThree" presStyleCnt="0"/>
      <dgm:spPr/>
    </dgm:pt>
    <dgm:pt modelId="{A30A5A50-0368-854E-824A-43B5459F7B3E}" type="pres">
      <dgm:prSet presAssocID="{BB99745E-29F1-734E-AB13-7F382EF64AD6}" presName="vertThree" presStyleCnt="0"/>
      <dgm:spPr/>
    </dgm:pt>
    <dgm:pt modelId="{714FDEAC-8B44-3446-A5A6-E49F89C98FFD}" type="pres">
      <dgm:prSet presAssocID="{BB99745E-29F1-734E-AB13-7F382EF64AD6}" presName="txThree" presStyleLbl="node3" presStyleIdx="4" presStyleCnt="13" custScaleY="147790" custLinFactNeighborX="6032" custLinFactNeighborY="-12872">
        <dgm:presLayoutVars>
          <dgm:chPref val="3"/>
        </dgm:presLayoutVars>
      </dgm:prSet>
      <dgm:spPr>
        <a:prstGeom prst="roundRect">
          <a:avLst>
            <a:gd name="adj" fmla="val 10000"/>
          </a:avLst>
        </a:prstGeom>
      </dgm:spPr>
      <dgm:t>
        <a:bodyPr/>
        <a:lstStyle/>
        <a:p>
          <a:endParaRPr lang="fr-FR"/>
        </a:p>
      </dgm:t>
    </dgm:pt>
    <dgm:pt modelId="{26EEAB64-7056-3C44-940C-9931509B8C3D}" type="pres">
      <dgm:prSet presAssocID="{BB99745E-29F1-734E-AB13-7F382EF64AD6}" presName="horzThree" presStyleCnt="0"/>
      <dgm:spPr/>
    </dgm:pt>
    <dgm:pt modelId="{C05466B1-D68F-2442-B2CB-9620B24FF3D1}" type="pres">
      <dgm:prSet presAssocID="{1B481D94-785A-FB45-830C-426B90A0E34A}" presName="sibSpaceTwo" presStyleCnt="0"/>
      <dgm:spPr/>
    </dgm:pt>
    <dgm:pt modelId="{0618BDE4-A5C1-C64D-ABE8-0A1127DEF7B8}" type="pres">
      <dgm:prSet presAssocID="{C6CB7F72-3252-ED40-B084-208C12B3034E}" presName="vertTwo" presStyleCnt="0"/>
      <dgm:spPr/>
    </dgm:pt>
    <dgm:pt modelId="{4BAF4361-E293-4E41-81A3-A3A716C1335C}" type="pres">
      <dgm:prSet presAssocID="{C6CB7F72-3252-ED40-B084-208C12B3034E}" presName="txTwo" presStyleLbl="node2" presStyleIdx="2" presStyleCnt="5" custScaleY="47320" custLinFactNeighborY="-60696">
        <dgm:presLayoutVars>
          <dgm:chPref val="3"/>
        </dgm:presLayoutVars>
      </dgm:prSet>
      <dgm:spPr>
        <a:prstGeom prst="roundRect">
          <a:avLst>
            <a:gd name="adj" fmla="val 10000"/>
          </a:avLst>
        </a:prstGeom>
      </dgm:spPr>
      <dgm:t>
        <a:bodyPr/>
        <a:lstStyle/>
        <a:p>
          <a:endParaRPr lang="fr-FR"/>
        </a:p>
      </dgm:t>
    </dgm:pt>
    <dgm:pt modelId="{14BC2691-E06D-FF43-9954-EA68EFF7507A}" type="pres">
      <dgm:prSet presAssocID="{C6CB7F72-3252-ED40-B084-208C12B3034E}" presName="parTransTwo" presStyleCnt="0"/>
      <dgm:spPr/>
    </dgm:pt>
    <dgm:pt modelId="{EF40DA92-21A9-8B45-BA43-91BAB21F2ACB}" type="pres">
      <dgm:prSet presAssocID="{C6CB7F72-3252-ED40-B084-208C12B3034E}" presName="horzTwo" presStyleCnt="0"/>
      <dgm:spPr/>
    </dgm:pt>
    <dgm:pt modelId="{CE80B41E-F270-9147-9376-836E6F1F8CD3}" type="pres">
      <dgm:prSet presAssocID="{AFCD1D09-DADE-D243-BF88-B0E5BE5F5C8B}" presName="vertThree" presStyleCnt="0"/>
      <dgm:spPr/>
    </dgm:pt>
    <dgm:pt modelId="{5D34B1D5-155A-244C-987B-469DB61BA6EB}" type="pres">
      <dgm:prSet presAssocID="{AFCD1D09-DADE-D243-BF88-B0E5BE5F5C8B}" presName="txThree" presStyleLbl="node3" presStyleIdx="5" presStyleCnt="13" custScaleY="147790" custLinFactNeighborX="6032" custLinFactNeighborY="-12872">
        <dgm:presLayoutVars>
          <dgm:chPref val="3"/>
        </dgm:presLayoutVars>
      </dgm:prSet>
      <dgm:spPr>
        <a:prstGeom prst="roundRect">
          <a:avLst>
            <a:gd name="adj" fmla="val 10000"/>
          </a:avLst>
        </a:prstGeom>
      </dgm:spPr>
      <dgm:t>
        <a:bodyPr/>
        <a:lstStyle/>
        <a:p>
          <a:endParaRPr lang="fr-FR"/>
        </a:p>
      </dgm:t>
    </dgm:pt>
    <dgm:pt modelId="{852752E2-63DB-2149-A9BC-6035CE015268}" type="pres">
      <dgm:prSet presAssocID="{AFCD1D09-DADE-D243-BF88-B0E5BE5F5C8B}" presName="horzThree" presStyleCnt="0"/>
      <dgm:spPr/>
    </dgm:pt>
    <dgm:pt modelId="{930AC8D3-1067-6640-80A7-8B22ECCF7F13}" type="pres">
      <dgm:prSet presAssocID="{1FF7520E-CD42-B749-8385-24A024724A4B}" presName="sibSpaceThree" presStyleCnt="0"/>
      <dgm:spPr/>
    </dgm:pt>
    <dgm:pt modelId="{11B96B96-1496-044C-A16F-2956BCF8CABF}" type="pres">
      <dgm:prSet presAssocID="{364CA95F-A73F-3345-AD5C-72B883242DEE}" presName="vertThree" presStyleCnt="0"/>
      <dgm:spPr/>
    </dgm:pt>
    <dgm:pt modelId="{A6F5B596-38C7-8E49-B8CE-D95F50A39AA7}" type="pres">
      <dgm:prSet presAssocID="{364CA95F-A73F-3345-AD5C-72B883242DEE}" presName="txThree" presStyleLbl="node3" presStyleIdx="6" presStyleCnt="13" custScaleY="147790" custLinFactNeighborX="6032" custLinFactNeighborY="-12872">
        <dgm:presLayoutVars>
          <dgm:chPref val="3"/>
        </dgm:presLayoutVars>
      </dgm:prSet>
      <dgm:spPr>
        <a:prstGeom prst="roundRect">
          <a:avLst>
            <a:gd name="adj" fmla="val 10000"/>
          </a:avLst>
        </a:prstGeom>
      </dgm:spPr>
      <dgm:t>
        <a:bodyPr/>
        <a:lstStyle/>
        <a:p>
          <a:endParaRPr lang="fr-FR"/>
        </a:p>
      </dgm:t>
    </dgm:pt>
    <dgm:pt modelId="{71058B37-1ECC-124B-A79E-C12B167B1826}" type="pres">
      <dgm:prSet presAssocID="{364CA95F-A73F-3345-AD5C-72B883242DEE}" presName="horzThree" presStyleCnt="0"/>
      <dgm:spPr/>
    </dgm:pt>
    <dgm:pt modelId="{F9210EBD-F134-834B-9633-937FBA3D7496}" type="pres">
      <dgm:prSet presAssocID="{98CB1A40-CF10-7B41-8CAE-E31AB93B8633}" presName="sibSpaceTwo" presStyleCnt="0"/>
      <dgm:spPr/>
    </dgm:pt>
    <dgm:pt modelId="{C88F8ABA-54D4-8547-8F38-CA25B74524B1}" type="pres">
      <dgm:prSet presAssocID="{2ED4A540-E540-5244-9D07-09E38111595C}" presName="vertTwo" presStyleCnt="0"/>
      <dgm:spPr/>
    </dgm:pt>
    <dgm:pt modelId="{16066D64-ADA0-FE41-8F0B-B4EA11D076B8}" type="pres">
      <dgm:prSet presAssocID="{2ED4A540-E540-5244-9D07-09E38111595C}" presName="txTwo" presStyleLbl="node2" presStyleIdx="3" presStyleCnt="5" custScaleY="47320" custLinFactNeighborY="-60696">
        <dgm:presLayoutVars>
          <dgm:chPref val="3"/>
        </dgm:presLayoutVars>
      </dgm:prSet>
      <dgm:spPr>
        <a:prstGeom prst="roundRect">
          <a:avLst>
            <a:gd name="adj" fmla="val 10000"/>
          </a:avLst>
        </a:prstGeom>
      </dgm:spPr>
      <dgm:t>
        <a:bodyPr/>
        <a:lstStyle/>
        <a:p>
          <a:endParaRPr lang="fr-FR"/>
        </a:p>
      </dgm:t>
    </dgm:pt>
    <dgm:pt modelId="{E4C9D627-A54C-5B4B-80AE-B991ACB29CAD}" type="pres">
      <dgm:prSet presAssocID="{2ED4A540-E540-5244-9D07-09E38111595C}" presName="parTransTwo" presStyleCnt="0"/>
      <dgm:spPr/>
    </dgm:pt>
    <dgm:pt modelId="{40A78D92-8DC3-5541-A562-146DF115DEAC}" type="pres">
      <dgm:prSet presAssocID="{2ED4A540-E540-5244-9D07-09E38111595C}" presName="horzTwo" presStyleCnt="0"/>
      <dgm:spPr/>
    </dgm:pt>
    <dgm:pt modelId="{53BD0A26-1BA1-A848-8626-B9B2B82857F8}" type="pres">
      <dgm:prSet presAssocID="{E5918ED6-9F4C-944C-AEB1-4597FD3C78EC}" presName="vertThree" presStyleCnt="0"/>
      <dgm:spPr/>
    </dgm:pt>
    <dgm:pt modelId="{5FC2FE84-4122-A647-96E0-870893A9A4D1}" type="pres">
      <dgm:prSet presAssocID="{E5918ED6-9F4C-944C-AEB1-4597FD3C78EC}" presName="txThree" presStyleLbl="node3" presStyleIdx="7" presStyleCnt="13" custScaleY="146005" custLinFactNeighborX="1102" custLinFactNeighborY="-9842">
        <dgm:presLayoutVars>
          <dgm:chPref val="3"/>
        </dgm:presLayoutVars>
      </dgm:prSet>
      <dgm:spPr>
        <a:prstGeom prst="roundRect">
          <a:avLst>
            <a:gd name="adj" fmla="val 10000"/>
          </a:avLst>
        </a:prstGeom>
      </dgm:spPr>
      <dgm:t>
        <a:bodyPr/>
        <a:lstStyle/>
        <a:p>
          <a:endParaRPr lang="fr-FR"/>
        </a:p>
      </dgm:t>
    </dgm:pt>
    <dgm:pt modelId="{A15BE932-8F4A-E943-B89E-BF2533ADC415}" type="pres">
      <dgm:prSet presAssocID="{E5918ED6-9F4C-944C-AEB1-4597FD3C78EC}" presName="horzThree" presStyleCnt="0"/>
      <dgm:spPr/>
    </dgm:pt>
    <dgm:pt modelId="{1160B8E9-B03B-F24E-9393-17DF7D7062C9}" type="pres">
      <dgm:prSet presAssocID="{AAFEA620-67A1-CD4E-852A-05177A79E926}" presName="sibSpaceThree" presStyleCnt="0"/>
      <dgm:spPr/>
    </dgm:pt>
    <dgm:pt modelId="{BE9E7666-3B1F-A945-B95D-540E3CC3D68C}" type="pres">
      <dgm:prSet presAssocID="{0D5F8EA4-0FA3-B240-B6F5-6FF39F9B4DEF}" presName="vertThree" presStyleCnt="0"/>
      <dgm:spPr/>
    </dgm:pt>
    <dgm:pt modelId="{FC907273-D0BA-EB48-8FCD-16BFC3D2E3C9}" type="pres">
      <dgm:prSet presAssocID="{0D5F8EA4-0FA3-B240-B6F5-6FF39F9B4DEF}" presName="txThree" presStyleLbl="node3" presStyleIdx="8" presStyleCnt="13" custScaleY="147390" custLinFactNeighborY="-10283">
        <dgm:presLayoutVars>
          <dgm:chPref val="3"/>
        </dgm:presLayoutVars>
      </dgm:prSet>
      <dgm:spPr>
        <a:prstGeom prst="roundRect">
          <a:avLst>
            <a:gd name="adj" fmla="val 10000"/>
          </a:avLst>
        </a:prstGeom>
      </dgm:spPr>
      <dgm:t>
        <a:bodyPr/>
        <a:lstStyle/>
        <a:p>
          <a:endParaRPr lang="fr-FR"/>
        </a:p>
      </dgm:t>
    </dgm:pt>
    <dgm:pt modelId="{B6B822CD-06D9-F844-8F5D-11F433EE402D}" type="pres">
      <dgm:prSet presAssocID="{0D5F8EA4-0FA3-B240-B6F5-6FF39F9B4DEF}" presName="horzThree" presStyleCnt="0"/>
      <dgm:spPr/>
    </dgm:pt>
    <dgm:pt modelId="{FE4ABD1B-3638-6A40-8170-AD86A5E55D17}" type="pres">
      <dgm:prSet presAssocID="{EB1837D7-242D-8849-9552-5F481A6BD475}" presName="sibSpaceThree" presStyleCnt="0"/>
      <dgm:spPr/>
    </dgm:pt>
    <dgm:pt modelId="{5D41AD23-6438-A644-B680-E19A229279CD}" type="pres">
      <dgm:prSet presAssocID="{365E7D25-F926-B348-BD20-7782893553BF}" presName="vertThree" presStyleCnt="0"/>
      <dgm:spPr/>
    </dgm:pt>
    <dgm:pt modelId="{0B7D2C22-79A1-8243-B79B-3C26B735752F}" type="pres">
      <dgm:prSet presAssocID="{365E7D25-F926-B348-BD20-7782893553BF}" presName="txThree" presStyleLbl="node3" presStyleIdx="9" presStyleCnt="13" custScaleY="146495" custLinFactNeighborY="-11177">
        <dgm:presLayoutVars>
          <dgm:chPref val="3"/>
        </dgm:presLayoutVars>
      </dgm:prSet>
      <dgm:spPr>
        <a:prstGeom prst="roundRect">
          <a:avLst>
            <a:gd name="adj" fmla="val 10000"/>
          </a:avLst>
        </a:prstGeom>
      </dgm:spPr>
      <dgm:t>
        <a:bodyPr/>
        <a:lstStyle/>
        <a:p>
          <a:endParaRPr lang="fr-FR"/>
        </a:p>
      </dgm:t>
    </dgm:pt>
    <dgm:pt modelId="{4CFF42D7-29AA-2948-85B2-F6AE314BA914}" type="pres">
      <dgm:prSet presAssocID="{365E7D25-F926-B348-BD20-7782893553BF}" presName="horzThree" presStyleCnt="0"/>
      <dgm:spPr/>
    </dgm:pt>
    <dgm:pt modelId="{12C5B413-FD81-D64A-8A3F-F29120E392C7}" type="pres">
      <dgm:prSet presAssocID="{993F9985-4576-374B-AAA2-96F9514088A8}" presName="sibSpaceTwo" presStyleCnt="0"/>
      <dgm:spPr/>
    </dgm:pt>
    <dgm:pt modelId="{2528B06A-E4E1-1C48-961D-EA80DBDF8E21}" type="pres">
      <dgm:prSet presAssocID="{6A762700-05D3-3C48-A2AB-219FA3658851}" presName="vertTwo" presStyleCnt="0"/>
      <dgm:spPr/>
    </dgm:pt>
    <dgm:pt modelId="{EAF5325C-2FCF-9947-9162-AB45CE12F263}" type="pres">
      <dgm:prSet presAssocID="{6A762700-05D3-3C48-A2AB-219FA3658851}" presName="txTwo" presStyleLbl="node2" presStyleIdx="4" presStyleCnt="5" custScaleY="47320" custLinFactNeighborY="-60696">
        <dgm:presLayoutVars>
          <dgm:chPref val="3"/>
        </dgm:presLayoutVars>
      </dgm:prSet>
      <dgm:spPr>
        <a:prstGeom prst="roundRect">
          <a:avLst>
            <a:gd name="adj" fmla="val 10000"/>
          </a:avLst>
        </a:prstGeom>
      </dgm:spPr>
      <dgm:t>
        <a:bodyPr/>
        <a:lstStyle/>
        <a:p>
          <a:endParaRPr lang="fr-FR"/>
        </a:p>
      </dgm:t>
    </dgm:pt>
    <dgm:pt modelId="{EF03D7E0-8E6C-0C43-A219-5B0E6AB159DB}" type="pres">
      <dgm:prSet presAssocID="{6A762700-05D3-3C48-A2AB-219FA3658851}" presName="parTransTwo" presStyleCnt="0"/>
      <dgm:spPr/>
    </dgm:pt>
    <dgm:pt modelId="{5C5B4B6C-8C59-EB45-AB21-FCE2A6F20763}" type="pres">
      <dgm:prSet presAssocID="{6A762700-05D3-3C48-A2AB-219FA3658851}" presName="horzTwo" presStyleCnt="0"/>
      <dgm:spPr/>
    </dgm:pt>
    <dgm:pt modelId="{8B5BF607-2A57-7D49-8F41-AF010A625411}" type="pres">
      <dgm:prSet presAssocID="{2CCD0DCA-78BB-2040-9145-958DBECA25C2}" presName="vertThree" presStyleCnt="0"/>
      <dgm:spPr/>
    </dgm:pt>
    <dgm:pt modelId="{B740762D-A768-1B48-969D-E621F1AD45EB}" type="pres">
      <dgm:prSet presAssocID="{2CCD0DCA-78BB-2040-9145-958DBECA25C2}" presName="txThree" presStyleLbl="node3" presStyleIdx="10" presStyleCnt="13" custScaleY="147790" custLinFactNeighborX="1385" custLinFactNeighborY="-12872">
        <dgm:presLayoutVars>
          <dgm:chPref val="3"/>
        </dgm:presLayoutVars>
      </dgm:prSet>
      <dgm:spPr>
        <a:prstGeom prst="roundRect">
          <a:avLst>
            <a:gd name="adj" fmla="val 10000"/>
          </a:avLst>
        </a:prstGeom>
      </dgm:spPr>
      <dgm:t>
        <a:bodyPr/>
        <a:lstStyle/>
        <a:p>
          <a:endParaRPr lang="fr-FR"/>
        </a:p>
      </dgm:t>
    </dgm:pt>
    <dgm:pt modelId="{68D3CF6F-DC62-5748-886B-E7C8B2EDFEF5}" type="pres">
      <dgm:prSet presAssocID="{2CCD0DCA-78BB-2040-9145-958DBECA25C2}" presName="horzThree" presStyleCnt="0"/>
      <dgm:spPr/>
    </dgm:pt>
    <dgm:pt modelId="{0892C435-17F0-0C47-B486-D2DFC11F132F}" type="pres">
      <dgm:prSet presAssocID="{C951873D-89DF-2A4B-ABE5-C71156DFFFC2}" presName="sibSpaceThree" presStyleCnt="0"/>
      <dgm:spPr/>
    </dgm:pt>
    <dgm:pt modelId="{A1A52105-7074-524F-84DA-2E29034D9E60}" type="pres">
      <dgm:prSet presAssocID="{29552C91-6D56-6343-9E51-3444C47248FC}" presName="vertThree" presStyleCnt="0"/>
      <dgm:spPr/>
    </dgm:pt>
    <dgm:pt modelId="{4C334C5E-8907-B743-871F-0BA15F85D33D}" type="pres">
      <dgm:prSet presAssocID="{29552C91-6D56-6343-9E51-3444C47248FC}" presName="txThree" presStyleLbl="node3" presStyleIdx="11" presStyleCnt="13" custScaleY="146301" custLinFactNeighborX="-1935" custLinFactNeighborY="-13329">
        <dgm:presLayoutVars>
          <dgm:chPref val="3"/>
        </dgm:presLayoutVars>
      </dgm:prSet>
      <dgm:spPr>
        <a:prstGeom prst="roundRect">
          <a:avLst>
            <a:gd name="adj" fmla="val 10000"/>
          </a:avLst>
        </a:prstGeom>
      </dgm:spPr>
      <dgm:t>
        <a:bodyPr/>
        <a:lstStyle/>
        <a:p>
          <a:endParaRPr lang="fr-FR"/>
        </a:p>
      </dgm:t>
    </dgm:pt>
    <dgm:pt modelId="{80E991EB-5148-294A-8CC2-558021F3AD82}" type="pres">
      <dgm:prSet presAssocID="{29552C91-6D56-6343-9E51-3444C47248FC}" presName="horzThree" presStyleCnt="0"/>
      <dgm:spPr/>
    </dgm:pt>
    <dgm:pt modelId="{7B3A81D0-3652-B546-8A37-6DBFC2913A32}" type="pres">
      <dgm:prSet presAssocID="{C9298BE5-BDA8-684E-9E99-BB593ED8A710}" presName="sibSpaceThree" presStyleCnt="0"/>
      <dgm:spPr/>
    </dgm:pt>
    <dgm:pt modelId="{781267DA-C3DB-4840-9E81-0DC30172C696}" type="pres">
      <dgm:prSet presAssocID="{8E877ACC-2A7A-5441-B0C8-88F6AE104B9E}" presName="vertThree" presStyleCnt="0"/>
      <dgm:spPr/>
    </dgm:pt>
    <dgm:pt modelId="{659A3AB9-A197-9044-B863-037E61129334}" type="pres">
      <dgm:prSet presAssocID="{8E877ACC-2A7A-5441-B0C8-88F6AE104B9E}" presName="txThree" presStyleLbl="node3" presStyleIdx="12" presStyleCnt="13" custScaleY="143304" custLinFactNeighborX="1183" custLinFactNeighborY="-12380">
        <dgm:presLayoutVars>
          <dgm:chPref val="3"/>
        </dgm:presLayoutVars>
      </dgm:prSet>
      <dgm:spPr>
        <a:prstGeom prst="roundRect">
          <a:avLst>
            <a:gd name="adj" fmla="val 10000"/>
          </a:avLst>
        </a:prstGeom>
      </dgm:spPr>
      <dgm:t>
        <a:bodyPr/>
        <a:lstStyle/>
        <a:p>
          <a:endParaRPr lang="fr-FR"/>
        </a:p>
      </dgm:t>
    </dgm:pt>
    <dgm:pt modelId="{978FF260-7D0D-F240-865E-528A1025E138}" type="pres">
      <dgm:prSet presAssocID="{8E877ACC-2A7A-5441-B0C8-88F6AE104B9E}" presName="horzThree" presStyleCnt="0"/>
      <dgm:spPr/>
    </dgm:pt>
  </dgm:ptLst>
  <dgm:cxnLst>
    <dgm:cxn modelId="{D3DB302B-3C8F-4443-96C9-F1C79CE6D795}" srcId="{BABD6EF0-7A5E-6A40-9732-E59EA792E6B5}" destId="{23DA3E00-3F85-4448-81FC-9C8FC507A153}" srcOrd="0" destOrd="0" parTransId="{7A9195CB-3DFA-BA4C-BDCD-FE852C09E2F1}" sibTransId="{23B53C90-582D-3A4A-A417-FBC2C74B145E}"/>
    <dgm:cxn modelId="{03650E74-B3C2-EA49-8BDD-88EDB0E8BD81}" srcId="{24E175F0-943C-C641-8AC6-5BE136C6E602}" destId="{BABD6EF0-7A5E-6A40-9732-E59EA792E6B5}" srcOrd="1" destOrd="0" parTransId="{ED3CA014-23D6-0344-9685-FDF157E54263}" sibTransId="{1B481D94-785A-FB45-830C-426B90A0E34A}"/>
    <dgm:cxn modelId="{CD6EBA15-7E01-4A3A-A191-E400D9F187FA}" type="presOf" srcId="{AFCD1D09-DADE-D243-BF88-B0E5BE5F5C8B}" destId="{5D34B1D5-155A-244C-987B-469DB61BA6EB}" srcOrd="0" destOrd="0" presId="urn:microsoft.com/office/officeart/2005/8/layout/hierarchy4"/>
    <dgm:cxn modelId="{D0634968-3F37-433E-831A-7535127F76D2}" type="presOf" srcId="{8E877ACC-2A7A-5441-B0C8-88F6AE104B9E}" destId="{659A3AB9-A197-9044-B863-037E61129334}" srcOrd="0" destOrd="0" presId="urn:microsoft.com/office/officeart/2005/8/layout/hierarchy4"/>
    <dgm:cxn modelId="{55DB2C38-7684-F246-8347-25F6397FFB98}" srcId="{1AE93E11-FE58-C84C-8B71-9971D7782235}" destId="{8DA4B05C-14AD-5843-8BF9-F3DFB367F83D}" srcOrd="1" destOrd="0" parTransId="{AD03EFB4-F2FF-C84D-9261-5B6D0E6F9AB8}" sibTransId="{FC5E0B99-8B30-C946-9073-E50CB6D35D9B}"/>
    <dgm:cxn modelId="{E991043A-1972-4672-91C7-EB80A60D2DCC}" type="presOf" srcId="{1AE93E11-FE58-C84C-8B71-9971D7782235}" destId="{A7051AFA-4D36-0A46-AD6D-010233C4810C}" srcOrd="0" destOrd="0" presId="urn:microsoft.com/office/officeart/2005/8/layout/hierarchy4"/>
    <dgm:cxn modelId="{E6B6C9A7-A166-4BC8-A7F7-F644FEF5FAA5}" type="presOf" srcId="{364CA95F-A73F-3345-AD5C-72B883242DEE}" destId="{A6F5B596-38C7-8E49-B8CE-D95F50A39AA7}" srcOrd="0" destOrd="0" presId="urn:microsoft.com/office/officeart/2005/8/layout/hierarchy4"/>
    <dgm:cxn modelId="{5B1869C6-76D4-754F-979D-DDD9E54103B1}" srcId="{1AE93E11-FE58-C84C-8B71-9971D7782235}" destId="{2AA05D93-DEAC-AE4F-8510-E071C74B8C64}" srcOrd="0" destOrd="0" parTransId="{FDAE78A8-F393-594B-BCFB-D7C6BFC21014}" sibTransId="{D1F9BC83-5233-094B-BA3F-764E4CA4C77A}"/>
    <dgm:cxn modelId="{81BCCFD0-A4F6-E649-85B8-951BC3D42F1A}" srcId="{C6CB7F72-3252-ED40-B084-208C12B3034E}" destId="{AFCD1D09-DADE-D243-BF88-B0E5BE5F5C8B}" srcOrd="0" destOrd="0" parTransId="{A458D708-1D0A-D74B-B26B-B3F65201ADD5}" sibTransId="{1FF7520E-CD42-B749-8385-24A024724A4B}"/>
    <dgm:cxn modelId="{0E234A82-185D-E645-9EC4-630D6D41F3CE}" srcId="{6A762700-05D3-3C48-A2AB-219FA3658851}" destId="{8E877ACC-2A7A-5441-B0C8-88F6AE104B9E}" srcOrd="2" destOrd="0" parTransId="{C1F60063-D10B-0441-8F26-4305A4725815}" sibTransId="{D2B3EE23-56E2-3743-A32C-CC000262AD4F}"/>
    <dgm:cxn modelId="{6D66BFE4-3FA8-46DF-8C3A-B2F09F1A8D62}" type="presOf" srcId="{0D5F8EA4-0FA3-B240-B6F5-6FF39F9B4DEF}" destId="{FC907273-D0BA-EB48-8FCD-16BFC3D2E3C9}" srcOrd="0" destOrd="0" presId="urn:microsoft.com/office/officeart/2005/8/layout/hierarchy4"/>
    <dgm:cxn modelId="{2F5B6FE5-4644-3145-96DF-F046F3D064D1}" srcId="{6A762700-05D3-3C48-A2AB-219FA3658851}" destId="{2CCD0DCA-78BB-2040-9145-958DBECA25C2}" srcOrd="0" destOrd="0" parTransId="{97590CC1-014D-2544-AAED-AD9CBE7FE953}" sibTransId="{C951873D-89DF-2A4B-ABE5-C71156DFFFC2}"/>
    <dgm:cxn modelId="{475C090B-1400-844C-AF5D-56603476A32E}" srcId="{C6CB7F72-3252-ED40-B084-208C12B3034E}" destId="{364CA95F-A73F-3345-AD5C-72B883242DEE}" srcOrd="1" destOrd="0" parTransId="{7B4AA3DC-7C0B-014E-BD61-FF7367F5A345}" sibTransId="{03BB35B8-154A-9248-85E3-5CD92CD54BD2}"/>
    <dgm:cxn modelId="{69B75E49-D3AB-3548-9874-A8E5C892528A}" srcId="{BABD6EF0-7A5E-6A40-9732-E59EA792E6B5}" destId="{BB99745E-29F1-734E-AB13-7F382EF64AD6}" srcOrd="2" destOrd="0" parTransId="{A4DE22B2-59B3-934F-A7EC-6C827FD1A6DB}" sibTransId="{36EF14B1-DFAA-654D-88BD-50AA38869B56}"/>
    <dgm:cxn modelId="{120846E4-9A46-D846-9B3A-20D84DBAE4D1}" srcId="{24E175F0-943C-C641-8AC6-5BE136C6E602}" destId="{C6CB7F72-3252-ED40-B084-208C12B3034E}" srcOrd="2" destOrd="0" parTransId="{906804B3-FFAD-3341-B79A-E4D93A381941}" sibTransId="{98CB1A40-CF10-7B41-8CAE-E31AB93B8633}"/>
    <dgm:cxn modelId="{EB4976E1-320F-4864-A6DC-5BAE07CB8AE8}" type="presOf" srcId="{66A1BBFA-C264-C84D-ADA0-40D430104DA0}" destId="{3982E9F7-7C3E-9A41-8547-37D6D16840E5}" srcOrd="0" destOrd="0" presId="urn:microsoft.com/office/officeart/2005/8/layout/hierarchy4"/>
    <dgm:cxn modelId="{1EFA3A95-D754-4690-89B7-DF13CEA8FEF2}" type="presOf" srcId="{6A762700-05D3-3C48-A2AB-219FA3658851}" destId="{EAF5325C-2FCF-9947-9162-AB45CE12F263}" srcOrd="0" destOrd="0" presId="urn:microsoft.com/office/officeart/2005/8/layout/hierarchy4"/>
    <dgm:cxn modelId="{85255EE9-B236-E54F-B16D-C0FCD98891EC}" srcId="{2ED4A540-E540-5244-9D07-09E38111595C}" destId="{E5918ED6-9F4C-944C-AEB1-4597FD3C78EC}" srcOrd="0" destOrd="0" parTransId="{6DCCD72E-6C6B-3542-B88B-CD8D13401E5B}" sibTransId="{AAFEA620-67A1-CD4E-852A-05177A79E926}"/>
    <dgm:cxn modelId="{09F1C275-8925-47FB-BE5E-8F7284174A8A}" type="presOf" srcId="{E5918ED6-9F4C-944C-AEB1-4597FD3C78EC}" destId="{5FC2FE84-4122-A647-96E0-870893A9A4D1}" srcOrd="0" destOrd="0" presId="urn:microsoft.com/office/officeart/2005/8/layout/hierarchy4"/>
    <dgm:cxn modelId="{94C26AC3-2247-4774-94B8-F106B8D0B3A7}" type="presOf" srcId="{29552C91-6D56-6343-9E51-3444C47248FC}" destId="{4C334C5E-8907-B743-871F-0BA15F85D33D}" srcOrd="0" destOrd="0" presId="urn:microsoft.com/office/officeart/2005/8/layout/hierarchy4"/>
    <dgm:cxn modelId="{B92B96BC-6A96-486B-A98F-232B3E6E022D}" type="presOf" srcId="{8DA4B05C-14AD-5843-8BF9-F3DFB367F83D}" destId="{77ED838A-DABD-0B4E-98B9-4189AA6AA368}" srcOrd="0" destOrd="0" presId="urn:microsoft.com/office/officeart/2005/8/layout/hierarchy4"/>
    <dgm:cxn modelId="{B9887596-8856-F14C-B0BF-4A41625B5712}" srcId="{24E175F0-943C-C641-8AC6-5BE136C6E602}" destId="{1AE93E11-FE58-C84C-8B71-9971D7782235}" srcOrd="0" destOrd="0" parTransId="{AF2C814F-26C8-A64E-9B31-A6560DBC3F17}" sibTransId="{3926230C-E125-D145-8577-14558E7788FC}"/>
    <dgm:cxn modelId="{B598217E-87E1-4849-AA51-82640ACE8F0A}" type="presOf" srcId="{BABD6EF0-7A5E-6A40-9732-E59EA792E6B5}" destId="{871F16C5-6B93-C148-8C3E-2ABED68CC09B}" srcOrd="0" destOrd="0" presId="urn:microsoft.com/office/officeart/2005/8/layout/hierarchy4"/>
    <dgm:cxn modelId="{CD8A0F18-14C1-4552-BB44-F32913D94C6B}" type="presOf" srcId="{2CCD0DCA-78BB-2040-9145-958DBECA25C2}" destId="{B740762D-A768-1B48-969D-E621F1AD45EB}" srcOrd="0" destOrd="0" presId="urn:microsoft.com/office/officeart/2005/8/layout/hierarchy4"/>
    <dgm:cxn modelId="{5644983C-948F-5049-9850-67876CBB38F8}" srcId="{2ED4A540-E540-5244-9D07-09E38111595C}" destId="{0D5F8EA4-0FA3-B240-B6F5-6FF39F9B4DEF}" srcOrd="1" destOrd="0" parTransId="{BDA8EBDC-208E-AA4D-B055-0B9859F2FF7E}" sibTransId="{EB1837D7-242D-8849-9552-5F481A6BD475}"/>
    <dgm:cxn modelId="{62A805F5-F627-4C57-A007-44F0B1072F5D}" type="presOf" srcId="{365E7D25-F926-B348-BD20-7782893553BF}" destId="{0B7D2C22-79A1-8243-B79B-3C26B735752F}" srcOrd="0" destOrd="0" presId="urn:microsoft.com/office/officeart/2005/8/layout/hierarchy4"/>
    <dgm:cxn modelId="{5072796D-0E73-D747-94DE-D6585A68D21F}" srcId="{24E175F0-943C-C641-8AC6-5BE136C6E602}" destId="{6A762700-05D3-3C48-A2AB-219FA3658851}" srcOrd="4" destOrd="0" parTransId="{EBB1926E-890C-1644-8FF1-A78ACBF7C8B6}" sibTransId="{252218FA-C1C5-E74A-96F8-99B4845D3D2E}"/>
    <dgm:cxn modelId="{79B946BA-8FC4-E843-9751-912FBBAC5C35}" srcId="{BABD6EF0-7A5E-6A40-9732-E59EA792E6B5}" destId="{66A1BBFA-C264-C84D-ADA0-40D430104DA0}" srcOrd="1" destOrd="0" parTransId="{855F9A4E-F3F9-AA4A-9825-00DC1A7673BE}" sibTransId="{5299701F-D376-114F-8D34-C8793BF20C86}"/>
    <dgm:cxn modelId="{062D035E-187C-45A3-A04C-CDC14A3C0B95}" type="presOf" srcId="{2ED4A540-E540-5244-9D07-09E38111595C}" destId="{16066D64-ADA0-FE41-8F0B-B4EA11D076B8}" srcOrd="0" destOrd="0" presId="urn:microsoft.com/office/officeart/2005/8/layout/hierarchy4"/>
    <dgm:cxn modelId="{B9D9BB46-B9DB-4927-ADD4-14FDFFF81AD6}" type="presOf" srcId="{BB99745E-29F1-734E-AB13-7F382EF64AD6}" destId="{714FDEAC-8B44-3446-A5A6-E49F89C98FFD}" srcOrd="0" destOrd="0" presId="urn:microsoft.com/office/officeart/2005/8/layout/hierarchy4"/>
    <dgm:cxn modelId="{1CE9E084-4F56-AD4E-8805-E19B0150A240}" srcId="{6A762700-05D3-3C48-A2AB-219FA3658851}" destId="{29552C91-6D56-6343-9E51-3444C47248FC}" srcOrd="1" destOrd="0" parTransId="{D7A5E590-5D46-BB49-B1DB-5A11DBC4F83E}" sibTransId="{C9298BE5-BDA8-684E-9E99-BB593ED8A710}"/>
    <dgm:cxn modelId="{7DA9A0C8-D638-CE4C-96E8-CFA04302095D}" srcId="{72511BAE-2828-7049-A21E-26515E17FF8E}" destId="{24E175F0-943C-C641-8AC6-5BE136C6E602}" srcOrd="0" destOrd="0" parTransId="{87D29420-7465-A54C-9B7C-3D58D645215E}" sibTransId="{1DC15906-CB93-8941-BBD3-BF433E7D2A41}"/>
    <dgm:cxn modelId="{D6F9711D-EF88-4073-8EC8-64484B6B4313}" type="presOf" srcId="{24E175F0-943C-C641-8AC6-5BE136C6E602}" destId="{7152B033-A345-DC44-9B80-7D24315F54F6}" srcOrd="0" destOrd="0" presId="urn:microsoft.com/office/officeart/2005/8/layout/hierarchy4"/>
    <dgm:cxn modelId="{061AF8F1-4F22-459D-A53A-7B525B18504E}" type="presOf" srcId="{72511BAE-2828-7049-A21E-26515E17FF8E}" destId="{0F70F8F7-B15D-9B4E-AB9F-5CBB66417FF3}" srcOrd="0" destOrd="0" presId="urn:microsoft.com/office/officeart/2005/8/layout/hierarchy4"/>
    <dgm:cxn modelId="{53B399EF-E807-4B83-B5B5-E3850530DAC0}" type="presOf" srcId="{2AA05D93-DEAC-AE4F-8510-E071C74B8C64}" destId="{BE68AE35-58E0-E44E-B1C7-0B3180682472}" srcOrd="0" destOrd="0" presId="urn:microsoft.com/office/officeart/2005/8/layout/hierarchy4"/>
    <dgm:cxn modelId="{41DF3AA8-468F-5D4A-80E8-BF35802B9EE1}" srcId="{24E175F0-943C-C641-8AC6-5BE136C6E602}" destId="{2ED4A540-E540-5244-9D07-09E38111595C}" srcOrd="3" destOrd="0" parTransId="{D7CE32C5-DD5D-C54D-8352-631D8948B45B}" sibTransId="{993F9985-4576-374B-AAA2-96F9514088A8}"/>
    <dgm:cxn modelId="{D19A78FC-B5B4-9B40-B89E-EF600BBEC04C}" srcId="{2ED4A540-E540-5244-9D07-09E38111595C}" destId="{365E7D25-F926-B348-BD20-7782893553BF}" srcOrd="2" destOrd="0" parTransId="{BDE445D6-FCBB-1042-86D2-5F1E186C2D86}" sibTransId="{4F15ED75-9538-1747-8021-037B337B6014}"/>
    <dgm:cxn modelId="{E2B0CB9B-2B4C-4EB8-B7A8-2D5769536E6E}" type="presOf" srcId="{23DA3E00-3F85-4448-81FC-9C8FC507A153}" destId="{CC28265A-F5E2-AB44-A9AE-164BFD38FBDB}" srcOrd="0" destOrd="0" presId="urn:microsoft.com/office/officeart/2005/8/layout/hierarchy4"/>
    <dgm:cxn modelId="{C4C2A58F-5F2F-4EDD-B484-CB3C19953AB7}" type="presOf" srcId="{C6CB7F72-3252-ED40-B084-208C12B3034E}" destId="{4BAF4361-E293-4E41-81A3-A3A716C1335C}" srcOrd="0" destOrd="0" presId="urn:microsoft.com/office/officeart/2005/8/layout/hierarchy4"/>
    <dgm:cxn modelId="{E62377D4-6962-4B7A-A71B-4900EBD4E025}" type="presParOf" srcId="{0F70F8F7-B15D-9B4E-AB9F-5CBB66417FF3}" destId="{2EEFF7BA-0BFA-5549-8CB5-A6B240C182BD}" srcOrd="0" destOrd="0" presId="urn:microsoft.com/office/officeart/2005/8/layout/hierarchy4"/>
    <dgm:cxn modelId="{68249BD2-0158-441D-B127-268CBBA50225}" type="presParOf" srcId="{2EEFF7BA-0BFA-5549-8CB5-A6B240C182BD}" destId="{7152B033-A345-DC44-9B80-7D24315F54F6}" srcOrd="0" destOrd="0" presId="urn:microsoft.com/office/officeart/2005/8/layout/hierarchy4"/>
    <dgm:cxn modelId="{88411D85-62B3-476F-A49A-3B44F6A2EE24}" type="presParOf" srcId="{2EEFF7BA-0BFA-5549-8CB5-A6B240C182BD}" destId="{D095FD6B-B3A2-F04F-A283-7EB501097EB6}" srcOrd="1" destOrd="0" presId="urn:microsoft.com/office/officeart/2005/8/layout/hierarchy4"/>
    <dgm:cxn modelId="{E3A2E5EF-E6A7-4616-8A9F-5E529AA3F124}" type="presParOf" srcId="{2EEFF7BA-0BFA-5549-8CB5-A6B240C182BD}" destId="{99D5ECC6-EBE8-3449-8442-14122E9EC799}" srcOrd="2" destOrd="0" presId="urn:microsoft.com/office/officeart/2005/8/layout/hierarchy4"/>
    <dgm:cxn modelId="{B5F51981-4423-4B96-9D37-351B756CD556}" type="presParOf" srcId="{99D5ECC6-EBE8-3449-8442-14122E9EC799}" destId="{D4F8890C-87DE-8E4C-8469-16130F0345BB}" srcOrd="0" destOrd="0" presId="urn:microsoft.com/office/officeart/2005/8/layout/hierarchy4"/>
    <dgm:cxn modelId="{EB77BCBC-D1F7-4724-ACC2-FF0E61DDBC73}" type="presParOf" srcId="{D4F8890C-87DE-8E4C-8469-16130F0345BB}" destId="{A7051AFA-4D36-0A46-AD6D-010233C4810C}" srcOrd="0" destOrd="0" presId="urn:microsoft.com/office/officeart/2005/8/layout/hierarchy4"/>
    <dgm:cxn modelId="{24A7C6F3-B9A7-44BA-ADBA-1A9C56E3AED5}" type="presParOf" srcId="{D4F8890C-87DE-8E4C-8469-16130F0345BB}" destId="{E6BE2D9B-64D5-9E4E-8A59-25150ECFC7B0}" srcOrd="1" destOrd="0" presId="urn:microsoft.com/office/officeart/2005/8/layout/hierarchy4"/>
    <dgm:cxn modelId="{31C50746-BCA3-4FFB-99C0-48954D5C48D2}" type="presParOf" srcId="{D4F8890C-87DE-8E4C-8469-16130F0345BB}" destId="{27D37C6A-B962-0B48-8936-AEFE5FF0D45B}" srcOrd="2" destOrd="0" presId="urn:microsoft.com/office/officeart/2005/8/layout/hierarchy4"/>
    <dgm:cxn modelId="{56BD555C-EE83-4EF2-B86B-7349258561EC}" type="presParOf" srcId="{27D37C6A-B962-0B48-8936-AEFE5FF0D45B}" destId="{911C80B1-A822-BF40-A099-6C68BCD05CAF}" srcOrd="0" destOrd="0" presId="urn:microsoft.com/office/officeart/2005/8/layout/hierarchy4"/>
    <dgm:cxn modelId="{02C01C15-2CB0-4D77-9367-7D05879F7000}" type="presParOf" srcId="{911C80B1-A822-BF40-A099-6C68BCD05CAF}" destId="{BE68AE35-58E0-E44E-B1C7-0B3180682472}" srcOrd="0" destOrd="0" presId="urn:microsoft.com/office/officeart/2005/8/layout/hierarchy4"/>
    <dgm:cxn modelId="{27EAF51E-4526-4050-A5E2-1F2A32D68059}" type="presParOf" srcId="{911C80B1-A822-BF40-A099-6C68BCD05CAF}" destId="{1C47CE9D-D075-9644-AFD8-EF79D7427DE2}" srcOrd="1" destOrd="0" presId="urn:microsoft.com/office/officeart/2005/8/layout/hierarchy4"/>
    <dgm:cxn modelId="{DB9FA562-DE11-4095-AFD1-21BD15CEAF8F}" type="presParOf" srcId="{27D37C6A-B962-0B48-8936-AEFE5FF0D45B}" destId="{9E11E0E6-BC8A-9A4C-B4E0-5955A6C78C7C}" srcOrd="1" destOrd="0" presId="urn:microsoft.com/office/officeart/2005/8/layout/hierarchy4"/>
    <dgm:cxn modelId="{1F2364D6-13A9-4CFA-A453-C2F38EEC7A9B}" type="presParOf" srcId="{27D37C6A-B962-0B48-8936-AEFE5FF0D45B}" destId="{7E481AD2-CB24-2E48-A39E-DED7EA47140D}" srcOrd="2" destOrd="0" presId="urn:microsoft.com/office/officeart/2005/8/layout/hierarchy4"/>
    <dgm:cxn modelId="{26411DDC-E0CC-41EE-92C8-120E61F25B11}" type="presParOf" srcId="{7E481AD2-CB24-2E48-A39E-DED7EA47140D}" destId="{77ED838A-DABD-0B4E-98B9-4189AA6AA368}" srcOrd="0" destOrd="0" presId="urn:microsoft.com/office/officeart/2005/8/layout/hierarchy4"/>
    <dgm:cxn modelId="{34E3315D-6920-4E25-8B12-5D525EF58883}" type="presParOf" srcId="{7E481AD2-CB24-2E48-A39E-DED7EA47140D}" destId="{022C91C2-247A-F848-8241-E5E370168B2C}" srcOrd="1" destOrd="0" presId="urn:microsoft.com/office/officeart/2005/8/layout/hierarchy4"/>
    <dgm:cxn modelId="{471A7C1D-F088-4504-B223-F99E3A7BD709}" type="presParOf" srcId="{99D5ECC6-EBE8-3449-8442-14122E9EC799}" destId="{5F3409F8-433C-F349-A666-9EF90662B5F0}" srcOrd="1" destOrd="0" presId="urn:microsoft.com/office/officeart/2005/8/layout/hierarchy4"/>
    <dgm:cxn modelId="{8BB11527-F4C5-4A16-B111-C37091A58A65}" type="presParOf" srcId="{99D5ECC6-EBE8-3449-8442-14122E9EC799}" destId="{A6E3DAFE-7A53-AA49-8454-409874FD007E}" srcOrd="2" destOrd="0" presId="urn:microsoft.com/office/officeart/2005/8/layout/hierarchy4"/>
    <dgm:cxn modelId="{9768CDF7-D49A-4C3B-9D89-BDE0ACF59A86}" type="presParOf" srcId="{A6E3DAFE-7A53-AA49-8454-409874FD007E}" destId="{871F16C5-6B93-C148-8C3E-2ABED68CC09B}" srcOrd="0" destOrd="0" presId="urn:microsoft.com/office/officeart/2005/8/layout/hierarchy4"/>
    <dgm:cxn modelId="{6E212C40-77BE-41EC-A1A4-741C56E65A54}" type="presParOf" srcId="{A6E3DAFE-7A53-AA49-8454-409874FD007E}" destId="{9FF82051-ADA9-3B42-80DE-F136E9986830}" srcOrd="1" destOrd="0" presId="urn:microsoft.com/office/officeart/2005/8/layout/hierarchy4"/>
    <dgm:cxn modelId="{183A713F-B260-473A-B2BD-2A812CC23EC9}" type="presParOf" srcId="{A6E3DAFE-7A53-AA49-8454-409874FD007E}" destId="{A88E4C9A-D7CE-264A-B39C-059155ECB556}" srcOrd="2" destOrd="0" presId="urn:microsoft.com/office/officeart/2005/8/layout/hierarchy4"/>
    <dgm:cxn modelId="{B6550482-3790-4AD7-BE23-D58E087C4525}" type="presParOf" srcId="{A88E4C9A-D7CE-264A-B39C-059155ECB556}" destId="{103F59F7-A838-FF48-8725-EA82D94D8717}" srcOrd="0" destOrd="0" presId="urn:microsoft.com/office/officeart/2005/8/layout/hierarchy4"/>
    <dgm:cxn modelId="{317163DA-E4AD-4011-8305-D4BA8AD75C54}" type="presParOf" srcId="{103F59F7-A838-FF48-8725-EA82D94D8717}" destId="{CC28265A-F5E2-AB44-A9AE-164BFD38FBDB}" srcOrd="0" destOrd="0" presId="urn:microsoft.com/office/officeart/2005/8/layout/hierarchy4"/>
    <dgm:cxn modelId="{F8AF14B4-6660-4FCF-9414-FDB30263732E}" type="presParOf" srcId="{103F59F7-A838-FF48-8725-EA82D94D8717}" destId="{D949D85C-B47C-864C-8391-EAD5DFBD2EEE}" srcOrd="1" destOrd="0" presId="urn:microsoft.com/office/officeart/2005/8/layout/hierarchy4"/>
    <dgm:cxn modelId="{3DA73743-4D65-4CF7-A3B1-87013461E065}" type="presParOf" srcId="{A88E4C9A-D7CE-264A-B39C-059155ECB556}" destId="{C3BA0651-4EEB-E945-9373-36AB9122C379}" srcOrd="1" destOrd="0" presId="urn:microsoft.com/office/officeart/2005/8/layout/hierarchy4"/>
    <dgm:cxn modelId="{C9205E77-0AA3-4437-8523-7F0D3DDC3382}" type="presParOf" srcId="{A88E4C9A-D7CE-264A-B39C-059155ECB556}" destId="{0C8F80B9-7C6F-2947-B3AD-FA0DA8A5C11A}" srcOrd="2" destOrd="0" presId="urn:microsoft.com/office/officeart/2005/8/layout/hierarchy4"/>
    <dgm:cxn modelId="{3E6DD7E0-10F2-43BC-9DC0-DA188C3C50CF}" type="presParOf" srcId="{0C8F80B9-7C6F-2947-B3AD-FA0DA8A5C11A}" destId="{3982E9F7-7C3E-9A41-8547-37D6D16840E5}" srcOrd="0" destOrd="0" presId="urn:microsoft.com/office/officeart/2005/8/layout/hierarchy4"/>
    <dgm:cxn modelId="{B1127BD4-65EC-4E8A-AB98-BB4148733540}" type="presParOf" srcId="{0C8F80B9-7C6F-2947-B3AD-FA0DA8A5C11A}" destId="{E58F97A7-22C3-CE45-8A4B-C5D2FCC0D631}" srcOrd="1" destOrd="0" presId="urn:microsoft.com/office/officeart/2005/8/layout/hierarchy4"/>
    <dgm:cxn modelId="{1DE4035E-E847-4685-BF44-9AE6A65C6C48}" type="presParOf" srcId="{A88E4C9A-D7CE-264A-B39C-059155ECB556}" destId="{EC8709C1-C179-D440-B4C5-4E42A6EADA3A}" srcOrd="3" destOrd="0" presId="urn:microsoft.com/office/officeart/2005/8/layout/hierarchy4"/>
    <dgm:cxn modelId="{7EDFB33E-7A4B-4462-A8E0-E25AD38EDB8B}" type="presParOf" srcId="{A88E4C9A-D7CE-264A-B39C-059155ECB556}" destId="{A30A5A50-0368-854E-824A-43B5459F7B3E}" srcOrd="4" destOrd="0" presId="urn:microsoft.com/office/officeart/2005/8/layout/hierarchy4"/>
    <dgm:cxn modelId="{D6A07850-94E1-41F1-8196-BF1AFCFB02C4}" type="presParOf" srcId="{A30A5A50-0368-854E-824A-43B5459F7B3E}" destId="{714FDEAC-8B44-3446-A5A6-E49F89C98FFD}" srcOrd="0" destOrd="0" presId="urn:microsoft.com/office/officeart/2005/8/layout/hierarchy4"/>
    <dgm:cxn modelId="{1C532166-288E-4591-9717-FF48A017A511}" type="presParOf" srcId="{A30A5A50-0368-854E-824A-43B5459F7B3E}" destId="{26EEAB64-7056-3C44-940C-9931509B8C3D}" srcOrd="1" destOrd="0" presId="urn:microsoft.com/office/officeart/2005/8/layout/hierarchy4"/>
    <dgm:cxn modelId="{9D16EE93-F7FF-444A-8105-058613F8AA4F}" type="presParOf" srcId="{99D5ECC6-EBE8-3449-8442-14122E9EC799}" destId="{C05466B1-D68F-2442-B2CB-9620B24FF3D1}" srcOrd="3" destOrd="0" presId="urn:microsoft.com/office/officeart/2005/8/layout/hierarchy4"/>
    <dgm:cxn modelId="{899E44B1-A629-4643-B55C-2D6280B1F211}" type="presParOf" srcId="{99D5ECC6-EBE8-3449-8442-14122E9EC799}" destId="{0618BDE4-A5C1-C64D-ABE8-0A1127DEF7B8}" srcOrd="4" destOrd="0" presId="urn:microsoft.com/office/officeart/2005/8/layout/hierarchy4"/>
    <dgm:cxn modelId="{3BF31CED-E890-4822-87B5-CAE905C8CBE3}" type="presParOf" srcId="{0618BDE4-A5C1-C64D-ABE8-0A1127DEF7B8}" destId="{4BAF4361-E293-4E41-81A3-A3A716C1335C}" srcOrd="0" destOrd="0" presId="urn:microsoft.com/office/officeart/2005/8/layout/hierarchy4"/>
    <dgm:cxn modelId="{74F28068-F971-409F-BFB0-935E5B940265}" type="presParOf" srcId="{0618BDE4-A5C1-C64D-ABE8-0A1127DEF7B8}" destId="{14BC2691-E06D-FF43-9954-EA68EFF7507A}" srcOrd="1" destOrd="0" presId="urn:microsoft.com/office/officeart/2005/8/layout/hierarchy4"/>
    <dgm:cxn modelId="{94D13549-E005-4672-9A4B-50606A26358D}" type="presParOf" srcId="{0618BDE4-A5C1-C64D-ABE8-0A1127DEF7B8}" destId="{EF40DA92-21A9-8B45-BA43-91BAB21F2ACB}" srcOrd="2" destOrd="0" presId="urn:microsoft.com/office/officeart/2005/8/layout/hierarchy4"/>
    <dgm:cxn modelId="{93FF7CB0-AC99-4E29-AFC0-FB9441E916BC}" type="presParOf" srcId="{EF40DA92-21A9-8B45-BA43-91BAB21F2ACB}" destId="{CE80B41E-F270-9147-9376-836E6F1F8CD3}" srcOrd="0" destOrd="0" presId="urn:microsoft.com/office/officeart/2005/8/layout/hierarchy4"/>
    <dgm:cxn modelId="{E2B96898-CE80-4E94-8B72-3E936CD2DCE1}" type="presParOf" srcId="{CE80B41E-F270-9147-9376-836E6F1F8CD3}" destId="{5D34B1D5-155A-244C-987B-469DB61BA6EB}" srcOrd="0" destOrd="0" presId="urn:microsoft.com/office/officeart/2005/8/layout/hierarchy4"/>
    <dgm:cxn modelId="{EEE20107-3A3C-41E3-AAC4-DDF6F12A4EBF}" type="presParOf" srcId="{CE80B41E-F270-9147-9376-836E6F1F8CD3}" destId="{852752E2-63DB-2149-A9BC-6035CE015268}" srcOrd="1" destOrd="0" presId="urn:microsoft.com/office/officeart/2005/8/layout/hierarchy4"/>
    <dgm:cxn modelId="{C316C107-7BFB-4878-8FE8-26F4E5198A20}" type="presParOf" srcId="{EF40DA92-21A9-8B45-BA43-91BAB21F2ACB}" destId="{930AC8D3-1067-6640-80A7-8B22ECCF7F13}" srcOrd="1" destOrd="0" presId="urn:microsoft.com/office/officeart/2005/8/layout/hierarchy4"/>
    <dgm:cxn modelId="{5BCC307D-A439-48B4-B96D-0E5EEB92A42A}" type="presParOf" srcId="{EF40DA92-21A9-8B45-BA43-91BAB21F2ACB}" destId="{11B96B96-1496-044C-A16F-2956BCF8CABF}" srcOrd="2" destOrd="0" presId="urn:microsoft.com/office/officeart/2005/8/layout/hierarchy4"/>
    <dgm:cxn modelId="{F44144AD-1883-4741-8F51-012D5447522C}" type="presParOf" srcId="{11B96B96-1496-044C-A16F-2956BCF8CABF}" destId="{A6F5B596-38C7-8E49-B8CE-D95F50A39AA7}" srcOrd="0" destOrd="0" presId="urn:microsoft.com/office/officeart/2005/8/layout/hierarchy4"/>
    <dgm:cxn modelId="{F804A514-E206-49BD-8737-632E4CCBFCC6}" type="presParOf" srcId="{11B96B96-1496-044C-A16F-2956BCF8CABF}" destId="{71058B37-1ECC-124B-A79E-C12B167B1826}" srcOrd="1" destOrd="0" presId="urn:microsoft.com/office/officeart/2005/8/layout/hierarchy4"/>
    <dgm:cxn modelId="{DDB6B0CE-0CBD-4629-9DEF-A236020FC401}" type="presParOf" srcId="{99D5ECC6-EBE8-3449-8442-14122E9EC799}" destId="{F9210EBD-F134-834B-9633-937FBA3D7496}" srcOrd="5" destOrd="0" presId="urn:microsoft.com/office/officeart/2005/8/layout/hierarchy4"/>
    <dgm:cxn modelId="{A763B3F0-EFFC-40D5-8837-B0D90005746B}" type="presParOf" srcId="{99D5ECC6-EBE8-3449-8442-14122E9EC799}" destId="{C88F8ABA-54D4-8547-8F38-CA25B74524B1}" srcOrd="6" destOrd="0" presId="urn:microsoft.com/office/officeart/2005/8/layout/hierarchy4"/>
    <dgm:cxn modelId="{7E8A1A7F-0388-4311-A33E-0A079299F5E4}" type="presParOf" srcId="{C88F8ABA-54D4-8547-8F38-CA25B74524B1}" destId="{16066D64-ADA0-FE41-8F0B-B4EA11D076B8}" srcOrd="0" destOrd="0" presId="urn:microsoft.com/office/officeart/2005/8/layout/hierarchy4"/>
    <dgm:cxn modelId="{F8B3B496-FB1A-41E4-8571-EC3E425EF381}" type="presParOf" srcId="{C88F8ABA-54D4-8547-8F38-CA25B74524B1}" destId="{E4C9D627-A54C-5B4B-80AE-B991ACB29CAD}" srcOrd="1" destOrd="0" presId="urn:microsoft.com/office/officeart/2005/8/layout/hierarchy4"/>
    <dgm:cxn modelId="{BDE06689-F646-467D-B2CE-7E587AD7FBAD}" type="presParOf" srcId="{C88F8ABA-54D4-8547-8F38-CA25B74524B1}" destId="{40A78D92-8DC3-5541-A562-146DF115DEAC}" srcOrd="2" destOrd="0" presId="urn:microsoft.com/office/officeart/2005/8/layout/hierarchy4"/>
    <dgm:cxn modelId="{080A25B0-117C-443F-A0E3-4C9140F08D54}" type="presParOf" srcId="{40A78D92-8DC3-5541-A562-146DF115DEAC}" destId="{53BD0A26-1BA1-A848-8626-B9B2B82857F8}" srcOrd="0" destOrd="0" presId="urn:microsoft.com/office/officeart/2005/8/layout/hierarchy4"/>
    <dgm:cxn modelId="{98458BEA-0160-4D22-8962-DFE57BE14DC3}" type="presParOf" srcId="{53BD0A26-1BA1-A848-8626-B9B2B82857F8}" destId="{5FC2FE84-4122-A647-96E0-870893A9A4D1}" srcOrd="0" destOrd="0" presId="urn:microsoft.com/office/officeart/2005/8/layout/hierarchy4"/>
    <dgm:cxn modelId="{D26CB57F-B301-4F3C-9CD2-58A1BF138B54}" type="presParOf" srcId="{53BD0A26-1BA1-A848-8626-B9B2B82857F8}" destId="{A15BE932-8F4A-E943-B89E-BF2533ADC415}" srcOrd="1" destOrd="0" presId="urn:microsoft.com/office/officeart/2005/8/layout/hierarchy4"/>
    <dgm:cxn modelId="{6A9C4E3B-D352-4C7B-9B15-8F715178D6F0}" type="presParOf" srcId="{40A78D92-8DC3-5541-A562-146DF115DEAC}" destId="{1160B8E9-B03B-F24E-9393-17DF7D7062C9}" srcOrd="1" destOrd="0" presId="urn:microsoft.com/office/officeart/2005/8/layout/hierarchy4"/>
    <dgm:cxn modelId="{3F1076FE-A931-40F3-9559-F12055B48EBC}" type="presParOf" srcId="{40A78D92-8DC3-5541-A562-146DF115DEAC}" destId="{BE9E7666-3B1F-A945-B95D-540E3CC3D68C}" srcOrd="2" destOrd="0" presId="urn:microsoft.com/office/officeart/2005/8/layout/hierarchy4"/>
    <dgm:cxn modelId="{05CA4B54-E98D-42B0-B3F3-EE965AF4BF23}" type="presParOf" srcId="{BE9E7666-3B1F-A945-B95D-540E3CC3D68C}" destId="{FC907273-D0BA-EB48-8FCD-16BFC3D2E3C9}" srcOrd="0" destOrd="0" presId="urn:microsoft.com/office/officeart/2005/8/layout/hierarchy4"/>
    <dgm:cxn modelId="{11A36AB5-B0F1-471F-8757-91D231118FD2}" type="presParOf" srcId="{BE9E7666-3B1F-A945-B95D-540E3CC3D68C}" destId="{B6B822CD-06D9-F844-8F5D-11F433EE402D}" srcOrd="1" destOrd="0" presId="urn:microsoft.com/office/officeart/2005/8/layout/hierarchy4"/>
    <dgm:cxn modelId="{B45914F3-4D09-4BC1-8878-8D2C4EE32BC8}" type="presParOf" srcId="{40A78D92-8DC3-5541-A562-146DF115DEAC}" destId="{FE4ABD1B-3638-6A40-8170-AD86A5E55D17}" srcOrd="3" destOrd="0" presId="urn:microsoft.com/office/officeart/2005/8/layout/hierarchy4"/>
    <dgm:cxn modelId="{65EB08E4-9499-4527-BD7D-503446A82D7B}" type="presParOf" srcId="{40A78D92-8DC3-5541-A562-146DF115DEAC}" destId="{5D41AD23-6438-A644-B680-E19A229279CD}" srcOrd="4" destOrd="0" presId="urn:microsoft.com/office/officeart/2005/8/layout/hierarchy4"/>
    <dgm:cxn modelId="{5CCC2546-3429-4439-9C2D-1A54D74D1D73}" type="presParOf" srcId="{5D41AD23-6438-A644-B680-E19A229279CD}" destId="{0B7D2C22-79A1-8243-B79B-3C26B735752F}" srcOrd="0" destOrd="0" presId="urn:microsoft.com/office/officeart/2005/8/layout/hierarchy4"/>
    <dgm:cxn modelId="{7D06C062-10EA-4525-8558-45CA08178DBA}" type="presParOf" srcId="{5D41AD23-6438-A644-B680-E19A229279CD}" destId="{4CFF42D7-29AA-2948-85B2-F6AE314BA914}" srcOrd="1" destOrd="0" presId="urn:microsoft.com/office/officeart/2005/8/layout/hierarchy4"/>
    <dgm:cxn modelId="{E2232B6F-AAD5-4324-9C9D-2CBBF68A04FF}" type="presParOf" srcId="{99D5ECC6-EBE8-3449-8442-14122E9EC799}" destId="{12C5B413-FD81-D64A-8A3F-F29120E392C7}" srcOrd="7" destOrd="0" presId="urn:microsoft.com/office/officeart/2005/8/layout/hierarchy4"/>
    <dgm:cxn modelId="{23E18B20-ED9D-4835-8080-CBBB9B52BE07}" type="presParOf" srcId="{99D5ECC6-EBE8-3449-8442-14122E9EC799}" destId="{2528B06A-E4E1-1C48-961D-EA80DBDF8E21}" srcOrd="8" destOrd="0" presId="urn:microsoft.com/office/officeart/2005/8/layout/hierarchy4"/>
    <dgm:cxn modelId="{90C1937E-D4FF-459F-95F4-B17468BF52F2}" type="presParOf" srcId="{2528B06A-E4E1-1C48-961D-EA80DBDF8E21}" destId="{EAF5325C-2FCF-9947-9162-AB45CE12F263}" srcOrd="0" destOrd="0" presId="urn:microsoft.com/office/officeart/2005/8/layout/hierarchy4"/>
    <dgm:cxn modelId="{E4522349-77A2-48F2-9EFB-682EF23C60BE}" type="presParOf" srcId="{2528B06A-E4E1-1C48-961D-EA80DBDF8E21}" destId="{EF03D7E0-8E6C-0C43-A219-5B0E6AB159DB}" srcOrd="1" destOrd="0" presId="urn:microsoft.com/office/officeart/2005/8/layout/hierarchy4"/>
    <dgm:cxn modelId="{D88D9F0C-462E-444F-BCC9-239022569100}" type="presParOf" srcId="{2528B06A-E4E1-1C48-961D-EA80DBDF8E21}" destId="{5C5B4B6C-8C59-EB45-AB21-FCE2A6F20763}" srcOrd="2" destOrd="0" presId="urn:microsoft.com/office/officeart/2005/8/layout/hierarchy4"/>
    <dgm:cxn modelId="{C807B397-9740-4658-88DC-7D391D772CAD}" type="presParOf" srcId="{5C5B4B6C-8C59-EB45-AB21-FCE2A6F20763}" destId="{8B5BF607-2A57-7D49-8F41-AF010A625411}" srcOrd="0" destOrd="0" presId="urn:microsoft.com/office/officeart/2005/8/layout/hierarchy4"/>
    <dgm:cxn modelId="{F9062768-77CA-4BD8-A396-D2A1D12EE41E}" type="presParOf" srcId="{8B5BF607-2A57-7D49-8F41-AF010A625411}" destId="{B740762D-A768-1B48-969D-E621F1AD45EB}" srcOrd="0" destOrd="0" presId="urn:microsoft.com/office/officeart/2005/8/layout/hierarchy4"/>
    <dgm:cxn modelId="{184B9AF4-3B9D-4773-BB25-F33406178407}" type="presParOf" srcId="{8B5BF607-2A57-7D49-8F41-AF010A625411}" destId="{68D3CF6F-DC62-5748-886B-E7C8B2EDFEF5}" srcOrd="1" destOrd="0" presId="urn:microsoft.com/office/officeart/2005/8/layout/hierarchy4"/>
    <dgm:cxn modelId="{074C4902-9EA4-4169-AF7B-41C66ECFE0A8}" type="presParOf" srcId="{5C5B4B6C-8C59-EB45-AB21-FCE2A6F20763}" destId="{0892C435-17F0-0C47-B486-D2DFC11F132F}" srcOrd="1" destOrd="0" presId="urn:microsoft.com/office/officeart/2005/8/layout/hierarchy4"/>
    <dgm:cxn modelId="{C109E421-2BB0-4223-8616-1ACC333E5B1D}" type="presParOf" srcId="{5C5B4B6C-8C59-EB45-AB21-FCE2A6F20763}" destId="{A1A52105-7074-524F-84DA-2E29034D9E60}" srcOrd="2" destOrd="0" presId="urn:microsoft.com/office/officeart/2005/8/layout/hierarchy4"/>
    <dgm:cxn modelId="{23D698C6-0270-4BB9-B38C-37E6FF5FAFD0}" type="presParOf" srcId="{A1A52105-7074-524F-84DA-2E29034D9E60}" destId="{4C334C5E-8907-B743-871F-0BA15F85D33D}" srcOrd="0" destOrd="0" presId="urn:microsoft.com/office/officeart/2005/8/layout/hierarchy4"/>
    <dgm:cxn modelId="{82F6A6B4-0BBB-499B-9958-9350F48FD216}" type="presParOf" srcId="{A1A52105-7074-524F-84DA-2E29034D9E60}" destId="{80E991EB-5148-294A-8CC2-558021F3AD82}" srcOrd="1" destOrd="0" presId="urn:microsoft.com/office/officeart/2005/8/layout/hierarchy4"/>
    <dgm:cxn modelId="{2E075AFA-734F-42C1-8BA5-D40529007DCB}" type="presParOf" srcId="{5C5B4B6C-8C59-EB45-AB21-FCE2A6F20763}" destId="{7B3A81D0-3652-B546-8A37-6DBFC2913A32}" srcOrd="3" destOrd="0" presId="urn:microsoft.com/office/officeart/2005/8/layout/hierarchy4"/>
    <dgm:cxn modelId="{839BAE1C-C6B3-4BA9-9EBE-C9A09438CD47}" type="presParOf" srcId="{5C5B4B6C-8C59-EB45-AB21-FCE2A6F20763}" destId="{781267DA-C3DB-4840-9E81-0DC30172C696}" srcOrd="4" destOrd="0" presId="urn:microsoft.com/office/officeart/2005/8/layout/hierarchy4"/>
    <dgm:cxn modelId="{6AEEF9DD-D297-42DA-831B-EF7576D2D416}" type="presParOf" srcId="{781267DA-C3DB-4840-9E81-0DC30172C696}" destId="{659A3AB9-A197-9044-B863-037E61129334}" srcOrd="0" destOrd="0" presId="urn:microsoft.com/office/officeart/2005/8/layout/hierarchy4"/>
    <dgm:cxn modelId="{270C3021-95FD-45AA-A03C-6DD14D52900F}" type="presParOf" srcId="{781267DA-C3DB-4840-9E81-0DC30172C696}" destId="{978FF260-7D0D-F240-865E-528A1025E138}"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97965F-7A01-3F40-BB8F-3394B9E2D166}" type="doc">
      <dgm:prSet loTypeId="urn:microsoft.com/office/officeart/2005/8/layout/matrix1" loCatId="" qsTypeId="urn:microsoft.com/office/officeart/2005/8/quickstyle/3d3" qsCatId="3D" csTypeId="urn:microsoft.com/office/officeart/2005/8/colors/accent1_3" csCatId="accent1" phldr="1"/>
      <dgm:spPr/>
      <dgm:t>
        <a:bodyPr/>
        <a:lstStyle/>
        <a:p>
          <a:endParaRPr lang="it-IT"/>
        </a:p>
      </dgm:t>
    </dgm:pt>
    <dgm:pt modelId="{8EF24E76-19F2-9648-9388-0C3A39DE5780}">
      <dgm:prSet/>
      <dgm:spPr>
        <a:xfrm>
          <a:off x="1916239" y="1199673"/>
          <a:ext cx="1642491" cy="799782"/>
        </a:xfrm>
        <a:solidFill>
          <a:srgbClr val="4472C4">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fr-FR" b="1">
              <a:solidFill>
                <a:sysClr val="windowText" lastClr="000000">
                  <a:hueOff val="0"/>
                  <a:satOff val="0"/>
                  <a:lumOff val="0"/>
                  <a:alphaOff val="0"/>
                </a:sysClr>
              </a:solidFill>
              <a:latin typeface="Calibri" panose="020F0502020204030204"/>
              <a:ea typeface="+mn-ea"/>
              <a:cs typeface="+mn-cs"/>
            </a:rPr>
            <a:t>Les instruments du programme Italie France Maritime 2021-2027</a:t>
          </a:r>
          <a:endParaRPr lang="it-IT">
            <a:solidFill>
              <a:sysClr val="windowText" lastClr="000000">
                <a:hueOff val="0"/>
                <a:satOff val="0"/>
                <a:lumOff val="0"/>
                <a:alphaOff val="0"/>
              </a:sysClr>
            </a:solidFill>
            <a:latin typeface="Calibri" panose="020F0502020204030204"/>
            <a:ea typeface="+mn-ea"/>
            <a:cs typeface="+mn-cs"/>
          </a:endParaRPr>
        </a:p>
      </dgm:t>
    </dgm:pt>
    <dgm:pt modelId="{D8C2AD53-7D7D-0942-AD69-7176DBAAFD23}" type="parTrans" cxnId="{E6B1084B-647E-4844-8EC1-21A3BF493C39}">
      <dgm:prSet/>
      <dgm:spPr/>
      <dgm:t>
        <a:bodyPr/>
        <a:lstStyle/>
        <a:p>
          <a:endParaRPr lang="it-IT"/>
        </a:p>
      </dgm:t>
    </dgm:pt>
    <dgm:pt modelId="{2E636ED3-467C-1945-BC3F-90CC85306ABA}" type="sibTrans" cxnId="{E6B1084B-647E-4844-8EC1-21A3BF493C39}">
      <dgm:prSet/>
      <dgm:spPr/>
      <dgm:t>
        <a:bodyPr/>
        <a:lstStyle/>
        <a:p>
          <a:endParaRPr lang="it-IT"/>
        </a:p>
      </dgm:t>
    </dgm:pt>
    <dgm:pt modelId="{29624C94-E845-F94A-B255-E8B83D79E8EE}">
      <dgm:prSet/>
      <dgm:spPr>
        <a:xfrm rot="16200000">
          <a:off x="568960" y="-568960"/>
          <a:ext cx="1599565" cy="2737485"/>
        </a:xfrm>
        <a:solidFill>
          <a:srgbClr val="4472C4">
            <a:shade val="8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r-FR" b="1">
              <a:solidFill>
                <a:sysClr val="window" lastClr="FFFFFF"/>
              </a:solidFill>
              <a:latin typeface="Calibri" panose="020F0502020204030204"/>
              <a:ea typeface="+mn-ea"/>
              <a:cs typeface="+mn-cs"/>
            </a:rPr>
            <a:t>1.PROJETS SIMPLES</a:t>
          </a:r>
          <a:endParaRPr lang="it-IT">
            <a:solidFill>
              <a:sysClr val="window" lastClr="FFFFFF"/>
            </a:solidFill>
            <a:latin typeface="Calibri" panose="020F0502020204030204"/>
            <a:ea typeface="+mn-ea"/>
            <a:cs typeface="+mn-cs"/>
          </a:endParaRPr>
        </a:p>
      </dgm:t>
    </dgm:pt>
    <dgm:pt modelId="{A68D9BD9-210B-4C4E-B6DB-B21FFF27A4DD}" type="parTrans" cxnId="{A6893B93-C537-4043-8F74-91B15A3DB81A}">
      <dgm:prSet/>
      <dgm:spPr/>
      <dgm:t>
        <a:bodyPr/>
        <a:lstStyle/>
        <a:p>
          <a:endParaRPr lang="it-IT"/>
        </a:p>
      </dgm:t>
    </dgm:pt>
    <dgm:pt modelId="{41B51928-B860-AE4F-9197-1BEE004B0B17}" type="sibTrans" cxnId="{A6893B93-C537-4043-8F74-91B15A3DB81A}">
      <dgm:prSet/>
      <dgm:spPr/>
      <dgm:t>
        <a:bodyPr/>
        <a:lstStyle/>
        <a:p>
          <a:endParaRPr lang="it-IT"/>
        </a:p>
      </dgm:t>
    </dgm:pt>
    <dgm:pt modelId="{FC58D970-A3CC-3C4A-869F-FFD2E05B9B10}">
      <dgm:prSet/>
      <dgm:spPr>
        <a:xfrm rot="16200000">
          <a:off x="568960" y="-568960"/>
          <a:ext cx="1599565" cy="2737485"/>
        </a:xfrm>
        <a:solidFill>
          <a:srgbClr val="4472C4">
            <a:shade val="8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Char char="•"/>
          </a:pPr>
          <a:r>
            <a:rPr lang="fr-FR">
              <a:solidFill>
                <a:sysClr val="window" lastClr="FFFFFF"/>
              </a:solidFill>
              <a:latin typeface="Calibri" panose="020F0502020204030204"/>
              <a:ea typeface="+mn-ea"/>
              <a:cs typeface="+mn-cs"/>
            </a:rPr>
            <a:t>1.a) Projets innovants </a:t>
          </a:r>
          <a:endParaRPr lang="it-IT">
            <a:solidFill>
              <a:sysClr val="window" lastClr="FFFFFF"/>
            </a:solidFill>
            <a:latin typeface="Calibri" panose="020F0502020204030204"/>
            <a:ea typeface="+mn-ea"/>
            <a:cs typeface="+mn-cs"/>
          </a:endParaRPr>
        </a:p>
      </dgm:t>
    </dgm:pt>
    <dgm:pt modelId="{6ACB8944-7D88-E045-8682-C5E7D2F92695}" type="parTrans" cxnId="{1FD8006A-A382-DA48-A678-F5464A3E7C86}">
      <dgm:prSet/>
      <dgm:spPr/>
      <dgm:t>
        <a:bodyPr/>
        <a:lstStyle/>
        <a:p>
          <a:endParaRPr lang="it-IT"/>
        </a:p>
      </dgm:t>
    </dgm:pt>
    <dgm:pt modelId="{72BB91DE-3132-FD45-A92D-1C6D09FC3158}" type="sibTrans" cxnId="{1FD8006A-A382-DA48-A678-F5464A3E7C86}">
      <dgm:prSet/>
      <dgm:spPr/>
      <dgm:t>
        <a:bodyPr/>
        <a:lstStyle/>
        <a:p>
          <a:endParaRPr lang="it-IT"/>
        </a:p>
      </dgm:t>
    </dgm:pt>
    <dgm:pt modelId="{A06F1C5D-A4C0-4B47-968D-CD1CBFEAC2E9}">
      <dgm:prSet/>
      <dgm:spPr>
        <a:xfrm rot="16200000">
          <a:off x="568960" y="-568960"/>
          <a:ext cx="1599565" cy="2737485"/>
        </a:xfrm>
        <a:solidFill>
          <a:srgbClr val="4472C4">
            <a:shade val="8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Char char="•"/>
          </a:pPr>
          <a:r>
            <a:rPr lang="fr-FR">
              <a:solidFill>
                <a:sysClr val="window" lastClr="FFFFFF"/>
              </a:solidFill>
              <a:latin typeface="Calibri" panose="020F0502020204030204"/>
              <a:ea typeface="+mn-ea"/>
              <a:cs typeface="+mn-cs"/>
            </a:rPr>
            <a:t>1.b) Projets de capitalisation</a:t>
          </a:r>
          <a:endParaRPr lang="it-IT">
            <a:solidFill>
              <a:sysClr val="window" lastClr="FFFFFF"/>
            </a:solidFill>
            <a:latin typeface="Calibri" panose="020F0502020204030204"/>
            <a:ea typeface="+mn-ea"/>
            <a:cs typeface="+mn-cs"/>
          </a:endParaRPr>
        </a:p>
      </dgm:t>
    </dgm:pt>
    <dgm:pt modelId="{6CD989F7-BEBF-3B4A-A6EA-750EB5536B40}" type="parTrans" cxnId="{3D71533C-97CB-A343-8EBF-A97EA789859A}">
      <dgm:prSet/>
      <dgm:spPr/>
      <dgm:t>
        <a:bodyPr/>
        <a:lstStyle/>
        <a:p>
          <a:endParaRPr lang="it-IT"/>
        </a:p>
      </dgm:t>
    </dgm:pt>
    <dgm:pt modelId="{DC821AF4-095C-C540-9DB6-A42773D93B5B}" type="sibTrans" cxnId="{3D71533C-97CB-A343-8EBF-A97EA789859A}">
      <dgm:prSet/>
      <dgm:spPr/>
      <dgm:t>
        <a:bodyPr/>
        <a:lstStyle/>
        <a:p>
          <a:endParaRPr lang="it-IT"/>
        </a:p>
      </dgm:t>
    </dgm:pt>
    <dgm:pt modelId="{0046EC7A-5DD1-DA42-961A-C65D392048BC}">
      <dgm:prSet/>
      <dgm:spPr>
        <a:xfrm rot="16200000">
          <a:off x="568960" y="-568960"/>
          <a:ext cx="1599565" cy="2737485"/>
        </a:xfrm>
        <a:solidFill>
          <a:srgbClr val="4472C4">
            <a:shade val="8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Char char="•"/>
          </a:pPr>
          <a:r>
            <a:rPr lang="fr-FR" i="1">
              <a:solidFill>
                <a:sysClr val="window" lastClr="FFFFFF"/>
              </a:solidFill>
              <a:latin typeface="Calibri" panose="020F0502020204030204"/>
              <a:ea typeface="+mn-ea"/>
              <a:cs typeface="+mn-cs"/>
            </a:rPr>
            <a:t>Mécanisme de “Regranting” </a:t>
          </a:r>
          <a:endParaRPr lang="it-IT">
            <a:solidFill>
              <a:sysClr val="window" lastClr="FFFFFF"/>
            </a:solidFill>
            <a:latin typeface="Calibri" panose="020F0502020204030204"/>
            <a:ea typeface="+mn-ea"/>
            <a:cs typeface="+mn-cs"/>
          </a:endParaRPr>
        </a:p>
      </dgm:t>
    </dgm:pt>
    <dgm:pt modelId="{1E6BBA1B-1C62-1241-A414-2C0A2B1E8F11}" type="parTrans" cxnId="{35C1EE0C-8232-A146-ADE4-301351C0C8A9}">
      <dgm:prSet/>
      <dgm:spPr/>
      <dgm:t>
        <a:bodyPr/>
        <a:lstStyle/>
        <a:p>
          <a:endParaRPr lang="it-IT"/>
        </a:p>
      </dgm:t>
    </dgm:pt>
    <dgm:pt modelId="{200CDC7C-BAC5-3346-81C7-9E95ADA9A460}" type="sibTrans" cxnId="{35C1EE0C-8232-A146-ADE4-301351C0C8A9}">
      <dgm:prSet/>
      <dgm:spPr/>
      <dgm:t>
        <a:bodyPr/>
        <a:lstStyle/>
        <a:p>
          <a:endParaRPr lang="it-IT"/>
        </a:p>
      </dgm:t>
    </dgm:pt>
    <dgm:pt modelId="{F2428E0C-C19D-4244-9A48-8D78865690C3}">
      <dgm:prSet/>
      <dgm:spPr>
        <a:xfrm>
          <a:off x="2737485" y="0"/>
          <a:ext cx="2737485" cy="1599565"/>
        </a:xfrm>
        <a:solidFill>
          <a:srgbClr val="4472C4">
            <a:shade val="80000"/>
            <a:hueOff val="116428"/>
            <a:satOff val="-2085"/>
            <a:lumOff val="886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r-FR" b="1">
              <a:solidFill>
                <a:sysClr val="window" lastClr="FFFFFF"/>
              </a:solidFill>
              <a:latin typeface="Calibri" panose="020F0502020204030204"/>
              <a:ea typeface="+mn-ea"/>
              <a:cs typeface="+mn-cs"/>
            </a:rPr>
            <a:t>2. INTERVENTIONS STRATÉGIQUES INTÉGRÉES THÉMATIQUE</a:t>
          </a:r>
          <a:endParaRPr lang="it-IT">
            <a:solidFill>
              <a:sysClr val="window" lastClr="FFFFFF"/>
            </a:solidFill>
            <a:latin typeface="Calibri" panose="020F0502020204030204"/>
            <a:ea typeface="+mn-ea"/>
            <a:cs typeface="+mn-cs"/>
          </a:endParaRPr>
        </a:p>
      </dgm:t>
    </dgm:pt>
    <dgm:pt modelId="{433F4ECC-0AEF-524C-A003-8D28885B0012}" type="parTrans" cxnId="{186F1D86-F53A-BD4F-9D63-DAF5C4BED8CD}">
      <dgm:prSet/>
      <dgm:spPr/>
      <dgm:t>
        <a:bodyPr/>
        <a:lstStyle/>
        <a:p>
          <a:endParaRPr lang="it-IT"/>
        </a:p>
      </dgm:t>
    </dgm:pt>
    <dgm:pt modelId="{47936893-7483-944E-9505-8A4ABFE3B546}" type="sibTrans" cxnId="{186F1D86-F53A-BD4F-9D63-DAF5C4BED8CD}">
      <dgm:prSet/>
      <dgm:spPr/>
      <dgm:t>
        <a:bodyPr/>
        <a:lstStyle/>
        <a:p>
          <a:endParaRPr lang="it-IT"/>
        </a:p>
      </dgm:t>
    </dgm:pt>
    <dgm:pt modelId="{60972FEE-AE26-CE4A-8F84-0E32C7C5778E}">
      <dgm:prSet/>
      <dgm:spPr>
        <a:xfrm>
          <a:off x="2737485" y="0"/>
          <a:ext cx="2737485" cy="1599565"/>
        </a:xfrm>
        <a:solidFill>
          <a:srgbClr val="4472C4">
            <a:shade val="80000"/>
            <a:hueOff val="116428"/>
            <a:satOff val="-2085"/>
            <a:lumOff val="886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Char char="•"/>
          </a:pPr>
          <a:r>
            <a:rPr lang="fr-FR">
              <a:solidFill>
                <a:sysClr val="window" lastClr="FFFFFF"/>
              </a:solidFill>
              <a:latin typeface="Calibri" panose="020F0502020204030204"/>
              <a:ea typeface="+mn-ea"/>
              <a:cs typeface="+mn-cs"/>
            </a:rPr>
            <a:t>2.a) Projets Stratégiques Intégrés Thématiques</a:t>
          </a:r>
          <a:endParaRPr lang="it-IT">
            <a:solidFill>
              <a:sysClr val="window" lastClr="FFFFFF"/>
            </a:solidFill>
            <a:latin typeface="Calibri" panose="020F0502020204030204"/>
            <a:ea typeface="+mn-ea"/>
            <a:cs typeface="+mn-cs"/>
          </a:endParaRPr>
        </a:p>
      </dgm:t>
    </dgm:pt>
    <dgm:pt modelId="{014E1A9A-849B-7649-AD55-42738D003DA9}" type="parTrans" cxnId="{00871D92-8189-584D-9149-5FE727B37631}">
      <dgm:prSet/>
      <dgm:spPr/>
      <dgm:t>
        <a:bodyPr/>
        <a:lstStyle/>
        <a:p>
          <a:endParaRPr lang="it-IT"/>
        </a:p>
      </dgm:t>
    </dgm:pt>
    <dgm:pt modelId="{B03CBD4B-A348-AD4A-AD27-0F81A4752B91}" type="sibTrans" cxnId="{00871D92-8189-584D-9149-5FE727B37631}">
      <dgm:prSet/>
      <dgm:spPr/>
      <dgm:t>
        <a:bodyPr/>
        <a:lstStyle/>
        <a:p>
          <a:endParaRPr lang="it-IT"/>
        </a:p>
      </dgm:t>
    </dgm:pt>
    <dgm:pt modelId="{03E163B5-4F1C-424B-BECA-8C889200A41A}">
      <dgm:prSet/>
      <dgm:spPr>
        <a:xfrm>
          <a:off x="2737485" y="0"/>
          <a:ext cx="2737485" cy="1599565"/>
        </a:xfrm>
        <a:solidFill>
          <a:srgbClr val="4472C4">
            <a:shade val="80000"/>
            <a:hueOff val="116428"/>
            <a:satOff val="-2085"/>
            <a:lumOff val="886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Char char="•"/>
          </a:pPr>
          <a:r>
            <a:rPr lang="fr-FR">
              <a:solidFill>
                <a:sysClr val="window" lastClr="FFFFFF"/>
              </a:solidFill>
              <a:latin typeface="Calibri" panose="020F0502020204030204"/>
              <a:ea typeface="+mn-ea"/>
              <a:cs typeface="+mn-cs"/>
            </a:rPr>
            <a:t>2.b) Interventions Thématiques "Cadre"</a:t>
          </a:r>
          <a:endParaRPr lang="it-IT">
            <a:solidFill>
              <a:sysClr val="window" lastClr="FFFFFF"/>
            </a:solidFill>
            <a:latin typeface="Calibri" panose="020F0502020204030204"/>
            <a:ea typeface="+mn-ea"/>
            <a:cs typeface="+mn-cs"/>
          </a:endParaRPr>
        </a:p>
      </dgm:t>
    </dgm:pt>
    <dgm:pt modelId="{8E16205C-CFA9-204C-AF34-4B3D40FA952E}" type="parTrans" cxnId="{C430D0B2-4CC8-7347-9DF3-F8E4257099DC}">
      <dgm:prSet/>
      <dgm:spPr/>
      <dgm:t>
        <a:bodyPr/>
        <a:lstStyle/>
        <a:p>
          <a:endParaRPr lang="it-IT"/>
        </a:p>
      </dgm:t>
    </dgm:pt>
    <dgm:pt modelId="{16F55EAE-4A76-CF46-BD7D-3BCE03C936B3}" type="sibTrans" cxnId="{C430D0B2-4CC8-7347-9DF3-F8E4257099DC}">
      <dgm:prSet/>
      <dgm:spPr/>
      <dgm:t>
        <a:bodyPr/>
        <a:lstStyle/>
        <a:p>
          <a:endParaRPr lang="it-IT"/>
        </a:p>
      </dgm:t>
    </dgm:pt>
    <dgm:pt modelId="{4994C7FE-E7A0-C945-AA0F-0A33C730EA27}">
      <dgm:prSet/>
      <dgm:spPr>
        <a:xfrm>
          <a:off x="2737485" y="0"/>
          <a:ext cx="2737485" cy="1599565"/>
        </a:xfrm>
        <a:solidFill>
          <a:srgbClr val="4472C4">
            <a:shade val="80000"/>
            <a:hueOff val="116428"/>
            <a:satOff val="-2085"/>
            <a:lumOff val="886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Char char="•"/>
          </a:pPr>
          <a:r>
            <a:rPr lang="fr-FR" i="1">
              <a:solidFill>
                <a:sysClr val="window" lastClr="FFFFFF"/>
              </a:solidFill>
              <a:latin typeface="Calibri" panose="020F0502020204030204"/>
              <a:ea typeface="+mn-ea"/>
              <a:cs typeface="+mn-cs"/>
            </a:rPr>
            <a:t>Mécanisme de “Regranting” </a:t>
          </a:r>
          <a:endParaRPr lang="it-IT">
            <a:solidFill>
              <a:sysClr val="window" lastClr="FFFFFF"/>
            </a:solidFill>
            <a:latin typeface="Calibri" panose="020F0502020204030204"/>
            <a:ea typeface="+mn-ea"/>
            <a:cs typeface="+mn-cs"/>
          </a:endParaRPr>
        </a:p>
      </dgm:t>
    </dgm:pt>
    <dgm:pt modelId="{5962EA47-E019-5E48-99DD-4DB28617BB0D}" type="parTrans" cxnId="{2CBD679A-2AE0-2844-A2F0-BFC054D2CA34}">
      <dgm:prSet/>
      <dgm:spPr/>
      <dgm:t>
        <a:bodyPr/>
        <a:lstStyle/>
        <a:p>
          <a:endParaRPr lang="it-IT"/>
        </a:p>
      </dgm:t>
    </dgm:pt>
    <dgm:pt modelId="{962854E5-1658-4648-A896-25C3DBAED19C}" type="sibTrans" cxnId="{2CBD679A-2AE0-2844-A2F0-BFC054D2CA34}">
      <dgm:prSet/>
      <dgm:spPr/>
      <dgm:t>
        <a:bodyPr/>
        <a:lstStyle/>
        <a:p>
          <a:endParaRPr lang="it-IT"/>
        </a:p>
      </dgm:t>
    </dgm:pt>
    <dgm:pt modelId="{08A9B3BE-4807-0D4A-8589-EFD398AACF47}">
      <dgm:prSet/>
      <dgm:spPr>
        <a:xfrm rot="10800000">
          <a:off x="0" y="1599565"/>
          <a:ext cx="2737485" cy="1599565"/>
        </a:xfrm>
        <a:solidFill>
          <a:srgbClr val="4472C4">
            <a:shade val="80000"/>
            <a:hueOff val="232855"/>
            <a:satOff val="-4171"/>
            <a:lumOff val="1772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r-FR" b="1">
              <a:solidFill>
                <a:sysClr val="window" lastClr="FFFFFF"/>
              </a:solidFill>
              <a:latin typeface="Calibri" panose="020F0502020204030204"/>
              <a:ea typeface="+mn-ea"/>
              <a:cs typeface="+mn-cs"/>
            </a:rPr>
            <a:t>3. INTERVENTIONS STRATÉGIQUES INTÉGRÉES TERRITORIALES </a:t>
          </a:r>
          <a:endParaRPr lang="it-IT">
            <a:solidFill>
              <a:sysClr val="window" lastClr="FFFFFF"/>
            </a:solidFill>
            <a:latin typeface="Calibri" panose="020F0502020204030204"/>
            <a:ea typeface="+mn-ea"/>
            <a:cs typeface="+mn-cs"/>
          </a:endParaRPr>
        </a:p>
      </dgm:t>
    </dgm:pt>
    <dgm:pt modelId="{4800E5F4-F38B-F949-82C7-9B360C1BDC4D}" type="parTrans" cxnId="{A73819A8-EC29-844E-9C95-1B703944FD1B}">
      <dgm:prSet/>
      <dgm:spPr/>
      <dgm:t>
        <a:bodyPr/>
        <a:lstStyle/>
        <a:p>
          <a:endParaRPr lang="it-IT"/>
        </a:p>
      </dgm:t>
    </dgm:pt>
    <dgm:pt modelId="{CED6C2D7-4F84-CD4D-9C70-51E2853233D8}" type="sibTrans" cxnId="{A73819A8-EC29-844E-9C95-1B703944FD1B}">
      <dgm:prSet/>
      <dgm:spPr/>
      <dgm:t>
        <a:bodyPr/>
        <a:lstStyle/>
        <a:p>
          <a:endParaRPr lang="it-IT"/>
        </a:p>
      </dgm:t>
    </dgm:pt>
    <dgm:pt modelId="{80F6363A-269F-CE48-B5FB-733A5113AC7A}">
      <dgm:prSet/>
      <dgm:spPr>
        <a:xfrm rot="10800000">
          <a:off x="0" y="1599565"/>
          <a:ext cx="2737485" cy="1599565"/>
        </a:xfrm>
        <a:solidFill>
          <a:srgbClr val="4472C4">
            <a:shade val="80000"/>
            <a:hueOff val="232855"/>
            <a:satOff val="-4171"/>
            <a:lumOff val="1772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Char char="•"/>
          </a:pPr>
          <a:r>
            <a:rPr lang="fr-FR">
              <a:solidFill>
                <a:sysClr val="window" lastClr="FFFFFF"/>
              </a:solidFill>
              <a:latin typeface="Calibri" panose="020F0502020204030204"/>
              <a:ea typeface="+mn-ea"/>
              <a:cs typeface="+mn-cs"/>
            </a:rPr>
            <a:t>3.a) Projets Stratégiques Intégrés Territoriaux</a:t>
          </a:r>
          <a:endParaRPr lang="it-IT">
            <a:solidFill>
              <a:sysClr val="window" lastClr="FFFFFF"/>
            </a:solidFill>
            <a:latin typeface="Calibri" panose="020F0502020204030204"/>
            <a:ea typeface="+mn-ea"/>
            <a:cs typeface="+mn-cs"/>
          </a:endParaRPr>
        </a:p>
      </dgm:t>
    </dgm:pt>
    <dgm:pt modelId="{83794D1D-5100-6E48-A351-CE6B9F5DC7C7}" type="parTrans" cxnId="{B32B01B4-BCCB-9345-B165-23CB502CE015}">
      <dgm:prSet/>
      <dgm:spPr/>
      <dgm:t>
        <a:bodyPr/>
        <a:lstStyle/>
        <a:p>
          <a:endParaRPr lang="it-IT"/>
        </a:p>
      </dgm:t>
    </dgm:pt>
    <dgm:pt modelId="{B4DD3A6F-0338-0C48-9A11-82CE14CD8A24}" type="sibTrans" cxnId="{B32B01B4-BCCB-9345-B165-23CB502CE015}">
      <dgm:prSet/>
      <dgm:spPr/>
      <dgm:t>
        <a:bodyPr/>
        <a:lstStyle/>
        <a:p>
          <a:endParaRPr lang="it-IT"/>
        </a:p>
      </dgm:t>
    </dgm:pt>
    <dgm:pt modelId="{F0C3614E-41C9-024C-8886-654E5A3DA9C2}">
      <dgm:prSet/>
      <dgm:spPr>
        <a:xfrm rot="10800000">
          <a:off x="0" y="1599565"/>
          <a:ext cx="2737485" cy="1599565"/>
        </a:xfrm>
        <a:solidFill>
          <a:srgbClr val="4472C4">
            <a:shade val="80000"/>
            <a:hueOff val="232855"/>
            <a:satOff val="-4171"/>
            <a:lumOff val="1772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Char char="•"/>
          </a:pPr>
          <a:r>
            <a:rPr lang="fr-FR">
              <a:solidFill>
                <a:sysClr val="window" lastClr="FFFFFF"/>
              </a:solidFill>
              <a:latin typeface="Calibri" panose="020F0502020204030204"/>
              <a:ea typeface="+mn-ea"/>
              <a:cs typeface="+mn-cs"/>
            </a:rPr>
            <a:t>3.b) Interventions Territoriales" Cadre"</a:t>
          </a:r>
          <a:endParaRPr lang="it-IT">
            <a:solidFill>
              <a:sysClr val="window" lastClr="FFFFFF"/>
            </a:solidFill>
            <a:latin typeface="Calibri" panose="020F0502020204030204"/>
            <a:ea typeface="+mn-ea"/>
            <a:cs typeface="+mn-cs"/>
          </a:endParaRPr>
        </a:p>
      </dgm:t>
    </dgm:pt>
    <dgm:pt modelId="{0C9F7EB4-468E-F54E-A32D-8936B54CC886}" type="parTrans" cxnId="{0D9637B9-CCB2-B14E-9141-0F86E21F764D}">
      <dgm:prSet/>
      <dgm:spPr/>
      <dgm:t>
        <a:bodyPr/>
        <a:lstStyle/>
        <a:p>
          <a:endParaRPr lang="it-IT"/>
        </a:p>
      </dgm:t>
    </dgm:pt>
    <dgm:pt modelId="{F652144E-A5D3-534B-988F-D88AA1513562}" type="sibTrans" cxnId="{0D9637B9-CCB2-B14E-9141-0F86E21F764D}">
      <dgm:prSet/>
      <dgm:spPr/>
      <dgm:t>
        <a:bodyPr/>
        <a:lstStyle/>
        <a:p>
          <a:endParaRPr lang="it-IT"/>
        </a:p>
      </dgm:t>
    </dgm:pt>
    <dgm:pt modelId="{E0426874-FA16-7640-8C1F-B2F13ACBC225}">
      <dgm:prSet/>
      <dgm:spPr>
        <a:xfrm rot="10800000">
          <a:off x="0" y="1599565"/>
          <a:ext cx="2737485" cy="1599565"/>
        </a:xfrm>
        <a:solidFill>
          <a:srgbClr val="4472C4">
            <a:shade val="80000"/>
            <a:hueOff val="232855"/>
            <a:satOff val="-4171"/>
            <a:lumOff val="1772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Char char="•"/>
          </a:pPr>
          <a:r>
            <a:rPr lang="fr-FR" i="1">
              <a:solidFill>
                <a:sysClr val="window" lastClr="FFFFFF"/>
              </a:solidFill>
              <a:latin typeface="Calibri" panose="020F0502020204030204"/>
              <a:ea typeface="+mn-ea"/>
              <a:cs typeface="+mn-cs"/>
            </a:rPr>
            <a:t>Mécanisme de “Regranting” </a:t>
          </a:r>
          <a:endParaRPr lang="it-IT">
            <a:solidFill>
              <a:sysClr val="window" lastClr="FFFFFF"/>
            </a:solidFill>
            <a:latin typeface="Calibri" panose="020F0502020204030204"/>
            <a:ea typeface="+mn-ea"/>
            <a:cs typeface="+mn-cs"/>
          </a:endParaRPr>
        </a:p>
      </dgm:t>
    </dgm:pt>
    <dgm:pt modelId="{6EE90156-94F8-CD4C-B21E-0BBB68CA593D}" type="parTrans" cxnId="{3B213628-0BD7-7F4E-B0FB-6B494BBC8C07}">
      <dgm:prSet/>
      <dgm:spPr/>
      <dgm:t>
        <a:bodyPr/>
        <a:lstStyle/>
        <a:p>
          <a:endParaRPr lang="it-IT"/>
        </a:p>
      </dgm:t>
    </dgm:pt>
    <dgm:pt modelId="{379413D9-7047-2C43-A4E7-9C92D4B9984B}" type="sibTrans" cxnId="{3B213628-0BD7-7F4E-B0FB-6B494BBC8C07}">
      <dgm:prSet/>
      <dgm:spPr/>
      <dgm:t>
        <a:bodyPr/>
        <a:lstStyle/>
        <a:p>
          <a:endParaRPr lang="it-IT"/>
        </a:p>
      </dgm:t>
    </dgm:pt>
    <dgm:pt modelId="{615709F8-FD35-284E-9C52-4B156C5A2C75}">
      <dgm:prSet/>
      <dgm:spPr>
        <a:xfrm rot="5400000">
          <a:off x="3306445" y="1030605"/>
          <a:ext cx="1599565" cy="2737485"/>
        </a:xfrm>
        <a:solidFill>
          <a:srgbClr val="FF93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r-FR" b="1">
              <a:solidFill>
                <a:sysClr val="window" lastClr="FFFFFF"/>
              </a:solidFill>
              <a:latin typeface="Calibri" panose="020F0502020204030204"/>
              <a:ea typeface="+mn-ea"/>
              <a:cs typeface="+mn-cs"/>
            </a:rPr>
            <a:t>4. LE FOND POUR LES PETITS PROJETS</a:t>
          </a:r>
          <a:endParaRPr lang="it-IT">
            <a:solidFill>
              <a:sysClr val="window" lastClr="FFFFFF"/>
            </a:solidFill>
            <a:latin typeface="Calibri" panose="020F0502020204030204"/>
            <a:ea typeface="+mn-ea"/>
            <a:cs typeface="+mn-cs"/>
          </a:endParaRPr>
        </a:p>
      </dgm:t>
    </dgm:pt>
    <dgm:pt modelId="{0372AAD9-9FF0-A044-901E-A7DB3094A6B9}" type="parTrans" cxnId="{54618578-A183-064A-9E26-91AE0743838C}">
      <dgm:prSet/>
      <dgm:spPr/>
      <dgm:t>
        <a:bodyPr/>
        <a:lstStyle/>
        <a:p>
          <a:endParaRPr lang="it-IT"/>
        </a:p>
      </dgm:t>
    </dgm:pt>
    <dgm:pt modelId="{A6F3CA65-443D-1D4E-A93E-470EC0258821}" type="sibTrans" cxnId="{54618578-A183-064A-9E26-91AE0743838C}">
      <dgm:prSet/>
      <dgm:spPr/>
      <dgm:t>
        <a:bodyPr/>
        <a:lstStyle/>
        <a:p>
          <a:endParaRPr lang="it-IT"/>
        </a:p>
      </dgm:t>
    </dgm:pt>
    <dgm:pt modelId="{910FA2E1-0685-D944-9D14-347BE02AEA94}" type="pres">
      <dgm:prSet presAssocID="{2097965F-7A01-3F40-BB8F-3394B9E2D166}" presName="diagram" presStyleCnt="0">
        <dgm:presLayoutVars>
          <dgm:chMax val="1"/>
          <dgm:dir/>
          <dgm:animLvl val="ctr"/>
          <dgm:resizeHandles val="exact"/>
        </dgm:presLayoutVars>
      </dgm:prSet>
      <dgm:spPr/>
      <dgm:t>
        <a:bodyPr/>
        <a:lstStyle/>
        <a:p>
          <a:endParaRPr lang="fr-FR"/>
        </a:p>
      </dgm:t>
    </dgm:pt>
    <dgm:pt modelId="{892AFB59-87FD-2E46-9B71-34C1BAB23063}" type="pres">
      <dgm:prSet presAssocID="{2097965F-7A01-3F40-BB8F-3394B9E2D166}" presName="matrix" presStyleCnt="0"/>
      <dgm:spPr/>
    </dgm:pt>
    <dgm:pt modelId="{D7DC1D06-4A94-C04A-86EF-019040C4526D}" type="pres">
      <dgm:prSet presAssocID="{2097965F-7A01-3F40-BB8F-3394B9E2D166}" presName="tile1" presStyleLbl="node1" presStyleIdx="0" presStyleCnt="4"/>
      <dgm:spPr>
        <a:prstGeom prst="round1Rect">
          <a:avLst/>
        </a:prstGeom>
      </dgm:spPr>
      <dgm:t>
        <a:bodyPr/>
        <a:lstStyle/>
        <a:p>
          <a:endParaRPr lang="fr-FR"/>
        </a:p>
      </dgm:t>
    </dgm:pt>
    <dgm:pt modelId="{0F6A4491-1719-AB4B-BF17-050F56670D4D}" type="pres">
      <dgm:prSet presAssocID="{2097965F-7A01-3F40-BB8F-3394B9E2D166}" presName="tile1text" presStyleLbl="node1" presStyleIdx="0" presStyleCnt="4">
        <dgm:presLayoutVars>
          <dgm:chMax val="0"/>
          <dgm:chPref val="0"/>
          <dgm:bulletEnabled val="1"/>
        </dgm:presLayoutVars>
      </dgm:prSet>
      <dgm:spPr/>
      <dgm:t>
        <a:bodyPr/>
        <a:lstStyle/>
        <a:p>
          <a:endParaRPr lang="fr-FR"/>
        </a:p>
      </dgm:t>
    </dgm:pt>
    <dgm:pt modelId="{CD131FDB-39D8-184C-B408-80E92ED0B406}" type="pres">
      <dgm:prSet presAssocID="{2097965F-7A01-3F40-BB8F-3394B9E2D166}" presName="tile2" presStyleLbl="node1" presStyleIdx="1" presStyleCnt="4"/>
      <dgm:spPr>
        <a:prstGeom prst="round1Rect">
          <a:avLst/>
        </a:prstGeom>
      </dgm:spPr>
      <dgm:t>
        <a:bodyPr/>
        <a:lstStyle/>
        <a:p>
          <a:endParaRPr lang="fr-FR"/>
        </a:p>
      </dgm:t>
    </dgm:pt>
    <dgm:pt modelId="{FEEEF0BD-4C71-8348-B0B5-5317D0A65275}" type="pres">
      <dgm:prSet presAssocID="{2097965F-7A01-3F40-BB8F-3394B9E2D166}" presName="tile2text" presStyleLbl="node1" presStyleIdx="1" presStyleCnt="4">
        <dgm:presLayoutVars>
          <dgm:chMax val="0"/>
          <dgm:chPref val="0"/>
          <dgm:bulletEnabled val="1"/>
        </dgm:presLayoutVars>
      </dgm:prSet>
      <dgm:spPr/>
      <dgm:t>
        <a:bodyPr/>
        <a:lstStyle/>
        <a:p>
          <a:endParaRPr lang="fr-FR"/>
        </a:p>
      </dgm:t>
    </dgm:pt>
    <dgm:pt modelId="{BD15D4DF-229A-6941-A447-082D0543F239}" type="pres">
      <dgm:prSet presAssocID="{2097965F-7A01-3F40-BB8F-3394B9E2D166}" presName="tile3" presStyleLbl="node1" presStyleIdx="2" presStyleCnt="4"/>
      <dgm:spPr>
        <a:prstGeom prst="round1Rect">
          <a:avLst/>
        </a:prstGeom>
      </dgm:spPr>
      <dgm:t>
        <a:bodyPr/>
        <a:lstStyle/>
        <a:p>
          <a:endParaRPr lang="fr-FR"/>
        </a:p>
      </dgm:t>
    </dgm:pt>
    <dgm:pt modelId="{6430BC1C-F112-2541-AC78-D5AC74E59E14}" type="pres">
      <dgm:prSet presAssocID="{2097965F-7A01-3F40-BB8F-3394B9E2D166}" presName="tile3text" presStyleLbl="node1" presStyleIdx="2" presStyleCnt="4">
        <dgm:presLayoutVars>
          <dgm:chMax val="0"/>
          <dgm:chPref val="0"/>
          <dgm:bulletEnabled val="1"/>
        </dgm:presLayoutVars>
      </dgm:prSet>
      <dgm:spPr/>
      <dgm:t>
        <a:bodyPr/>
        <a:lstStyle/>
        <a:p>
          <a:endParaRPr lang="fr-FR"/>
        </a:p>
      </dgm:t>
    </dgm:pt>
    <dgm:pt modelId="{261F18D1-C67B-1B47-AA32-F5ED5FFA2A2D}" type="pres">
      <dgm:prSet presAssocID="{2097965F-7A01-3F40-BB8F-3394B9E2D166}" presName="tile4" presStyleLbl="node1" presStyleIdx="3" presStyleCnt="4"/>
      <dgm:spPr>
        <a:prstGeom prst="round1Rect">
          <a:avLst/>
        </a:prstGeom>
      </dgm:spPr>
      <dgm:t>
        <a:bodyPr/>
        <a:lstStyle/>
        <a:p>
          <a:endParaRPr lang="fr-FR"/>
        </a:p>
      </dgm:t>
    </dgm:pt>
    <dgm:pt modelId="{8AB7D666-65FF-0346-A9CD-249582B91755}" type="pres">
      <dgm:prSet presAssocID="{2097965F-7A01-3F40-BB8F-3394B9E2D166}" presName="tile4text" presStyleLbl="node1" presStyleIdx="3" presStyleCnt="4">
        <dgm:presLayoutVars>
          <dgm:chMax val="0"/>
          <dgm:chPref val="0"/>
          <dgm:bulletEnabled val="1"/>
        </dgm:presLayoutVars>
      </dgm:prSet>
      <dgm:spPr/>
      <dgm:t>
        <a:bodyPr/>
        <a:lstStyle/>
        <a:p>
          <a:endParaRPr lang="fr-FR"/>
        </a:p>
      </dgm:t>
    </dgm:pt>
    <dgm:pt modelId="{C8EB7D64-6B83-F640-A975-D71D5D5A6EC7}" type="pres">
      <dgm:prSet presAssocID="{2097965F-7A01-3F40-BB8F-3394B9E2D166}" presName="centerTile" presStyleLbl="fgShp" presStyleIdx="0" presStyleCnt="1">
        <dgm:presLayoutVars>
          <dgm:chMax val="0"/>
          <dgm:chPref val="0"/>
        </dgm:presLayoutVars>
      </dgm:prSet>
      <dgm:spPr>
        <a:prstGeom prst="roundRect">
          <a:avLst/>
        </a:prstGeom>
      </dgm:spPr>
      <dgm:t>
        <a:bodyPr/>
        <a:lstStyle/>
        <a:p>
          <a:endParaRPr lang="fr-FR"/>
        </a:p>
      </dgm:t>
    </dgm:pt>
  </dgm:ptLst>
  <dgm:cxnLst>
    <dgm:cxn modelId="{F3114546-79E2-4872-AA19-D210D5FC32BF}" type="presOf" srcId="{08A9B3BE-4807-0D4A-8589-EFD398AACF47}" destId="{6430BC1C-F112-2541-AC78-D5AC74E59E14}" srcOrd="1" destOrd="0" presId="urn:microsoft.com/office/officeart/2005/8/layout/matrix1"/>
    <dgm:cxn modelId="{61C01399-6626-4651-83D5-BD1D9F67C20D}" type="presOf" srcId="{E0426874-FA16-7640-8C1F-B2F13ACBC225}" destId="{6430BC1C-F112-2541-AC78-D5AC74E59E14}" srcOrd="1" destOrd="3" presId="urn:microsoft.com/office/officeart/2005/8/layout/matrix1"/>
    <dgm:cxn modelId="{E542642B-1E93-4401-B2D3-D7761DA075C8}" type="presOf" srcId="{F2428E0C-C19D-4244-9A48-8D78865690C3}" destId="{CD131FDB-39D8-184C-B408-80E92ED0B406}" srcOrd="0" destOrd="0" presId="urn:microsoft.com/office/officeart/2005/8/layout/matrix1"/>
    <dgm:cxn modelId="{7266DDC9-7DB7-4011-91EC-DEC70ED3E864}" type="presOf" srcId="{4994C7FE-E7A0-C945-AA0F-0A33C730EA27}" destId="{CD131FDB-39D8-184C-B408-80E92ED0B406}" srcOrd="0" destOrd="3" presId="urn:microsoft.com/office/officeart/2005/8/layout/matrix1"/>
    <dgm:cxn modelId="{D6564734-2651-49D8-A1D0-AFA6B681903F}" type="presOf" srcId="{08A9B3BE-4807-0D4A-8589-EFD398AACF47}" destId="{BD15D4DF-229A-6941-A447-082D0543F239}" srcOrd="0" destOrd="0" presId="urn:microsoft.com/office/officeart/2005/8/layout/matrix1"/>
    <dgm:cxn modelId="{B32B01B4-BCCB-9345-B165-23CB502CE015}" srcId="{08A9B3BE-4807-0D4A-8589-EFD398AACF47}" destId="{80F6363A-269F-CE48-B5FB-733A5113AC7A}" srcOrd="0" destOrd="0" parTransId="{83794D1D-5100-6E48-A351-CE6B9F5DC7C7}" sibTransId="{B4DD3A6F-0338-0C48-9A11-82CE14CD8A24}"/>
    <dgm:cxn modelId="{09C7C66B-20EF-4FF1-976F-A4DDD76D8D77}" type="presOf" srcId="{29624C94-E845-F94A-B255-E8B83D79E8EE}" destId="{D7DC1D06-4A94-C04A-86EF-019040C4526D}" srcOrd="0" destOrd="0" presId="urn:microsoft.com/office/officeart/2005/8/layout/matrix1"/>
    <dgm:cxn modelId="{A6893B93-C537-4043-8F74-91B15A3DB81A}" srcId="{8EF24E76-19F2-9648-9388-0C3A39DE5780}" destId="{29624C94-E845-F94A-B255-E8B83D79E8EE}" srcOrd="0" destOrd="0" parTransId="{A68D9BD9-210B-4C4E-B6DB-B21FFF27A4DD}" sibTransId="{41B51928-B860-AE4F-9197-1BEE004B0B17}"/>
    <dgm:cxn modelId="{F323BCAB-2B05-4BA1-A502-9EB0B2FB6502}" type="presOf" srcId="{03E163B5-4F1C-424B-BECA-8C889200A41A}" destId="{FEEEF0BD-4C71-8348-B0B5-5317D0A65275}" srcOrd="1" destOrd="2" presId="urn:microsoft.com/office/officeart/2005/8/layout/matrix1"/>
    <dgm:cxn modelId="{E6B1084B-647E-4844-8EC1-21A3BF493C39}" srcId="{2097965F-7A01-3F40-BB8F-3394B9E2D166}" destId="{8EF24E76-19F2-9648-9388-0C3A39DE5780}" srcOrd="0" destOrd="0" parTransId="{D8C2AD53-7D7D-0942-AD69-7176DBAAFD23}" sibTransId="{2E636ED3-467C-1945-BC3F-90CC85306ABA}"/>
    <dgm:cxn modelId="{47B00E19-390B-43B3-9AE3-15108C81A893}" type="presOf" srcId="{29624C94-E845-F94A-B255-E8B83D79E8EE}" destId="{0F6A4491-1719-AB4B-BF17-050F56670D4D}" srcOrd="1" destOrd="0" presId="urn:microsoft.com/office/officeart/2005/8/layout/matrix1"/>
    <dgm:cxn modelId="{59540B61-C77F-424E-951D-3FB43BFAC2CB}" type="presOf" srcId="{E0426874-FA16-7640-8C1F-B2F13ACBC225}" destId="{BD15D4DF-229A-6941-A447-082D0543F239}" srcOrd="0" destOrd="3" presId="urn:microsoft.com/office/officeart/2005/8/layout/matrix1"/>
    <dgm:cxn modelId="{A73819A8-EC29-844E-9C95-1B703944FD1B}" srcId="{8EF24E76-19F2-9648-9388-0C3A39DE5780}" destId="{08A9B3BE-4807-0D4A-8589-EFD398AACF47}" srcOrd="2" destOrd="0" parTransId="{4800E5F4-F38B-F949-82C7-9B360C1BDC4D}" sibTransId="{CED6C2D7-4F84-CD4D-9C70-51E2853233D8}"/>
    <dgm:cxn modelId="{B5FB3E5C-5352-4E77-A17D-8C9CBA765ECC}" type="presOf" srcId="{4994C7FE-E7A0-C945-AA0F-0A33C730EA27}" destId="{FEEEF0BD-4C71-8348-B0B5-5317D0A65275}" srcOrd="1" destOrd="3" presId="urn:microsoft.com/office/officeart/2005/8/layout/matrix1"/>
    <dgm:cxn modelId="{00871D92-8189-584D-9149-5FE727B37631}" srcId="{F2428E0C-C19D-4244-9A48-8D78865690C3}" destId="{60972FEE-AE26-CE4A-8F84-0E32C7C5778E}" srcOrd="0" destOrd="0" parTransId="{014E1A9A-849B-7649-AD55-42738D003DA9}" sibTransId="{B03CBD4B-A348-AD4A-AD27-0F81A4752B91}"/>
    <dgm:cxn modelId="{3ED5FE84-5A70-44A1-8D19-1E5AC51B5537}" type="presOf" srcId="{0046EC7A-5DD1-DA42-961A-C65D392048BC}" destId="{0F6A4491-1719-AB4B-BF17-050F56670D4D}" srcOrd="1" destOrd="3" presId="urn:microsoft.com/office/officeart/2005/8/layout/matrix1"/>
    <dgm:cxn modelId="{53AA841F-D075-4E50-A23D-25F662599DED}" type="presOf" srcId="{FC58D970-A3CC-3C4A-869F-FFD2E05B9B10}" destId="{0F6A4491-1719-AB4B-BF17-050F56670D4D}" srcOrd="1" destOrd="1" presId="urn:microsoft.com/office/officeart/2005/8/layout/matrix1"/>
    <dgm:cxn modelId="{940DE940-AA4B-46B0-8714-F8FA44B4BD36}" type="presOf" srcId="{60972FEE-AE26-CE4A-8F84-0E32C7C5778E}" destId="{CD131FDB-39D8-184C-B408-80E92ED0B406}" srcOrd="0" destOrd="1" presId="urn:microsoft.com/office/officeart/2005/8/layout/matrix1"/>
    <dgm:cxn modelId="{2CBD679A-2AE0-2844-A2F0-BFC054D2CA34}" srcId="{F2428E0C-C19D-4244-9A48-8D78865690C3}" destId="{4994C7FE-E7A0-C945-AA0F-0A33C730EA27}" srcOrd="2" destOrd="0" parTransId="{5962EA47-E019-5E48-99DD-4DB28617BB0D}" sibTransId="{962854E5-1658-4648-A896-25C3DBAED19C}"/>
    <dgm:cxn modelId="{FDD8866D-73C4-4315-9172-09D4E026961A}" type="presOf" srcId="{FC58D970-A3CC-3C4A-869F-FFD2E05B9B10}" destId="{D7DC1D06-4A94-C04A-86EF-019040C4526D}" srcOrd="0" destOrd="1" presId="urn:microsoft.com/office/officeart/2005/8/layout/matrix1"/>
    <dgm:cxn modelId="{5FA29FC4-2CD5-4977-891F-60000BA3CC22}" type="presOf" srcId="{615709F8-FD35-284E-9C52-4B156C5A2C75}" destId="{8AB7D666-65FF-0346-A9CD-249582B91755}" srcOrd="1" destOrd="0" presId="urn:microsoft.com/office/officeart/2005/8/layout/matrix1"/>
    <dgm:cxn modelId="{BE6FF43C-1AC1-4DAA-90F8-341F253B99FC}" type="presOf" srcId="{80F6363A-269F-CE48-B5FB-733A5113AC7A}" destId="{6430BC1C-F112-2541-AC78-D5AC74E59E14}" srcOrd="1" destOrd="1" presId="urn:microsoft.com/office/officeart/2005/8/layout/matrix1"/>
    <dgm:cxn modelId="{33A2A240-E9DE-4B1A-B381-D6B6E7BD4C8F}" type="presOf" srcId="{2097965F-7A01-3F40-BB8F-3394B9E2D166}" destId="{910FA2E1-0685-D944-9D14-347BE02AEA94}" srcOrd="0" destOrd="0" presId="urn:microsoft.com/office/officeart/2005/8/layout/matrix1"/>
    <dgm:cxn modelId="{21B439F8-989D-4424-A907-CA21945012F5}" type="presOf" srcId="{A06F1C5D-A4C0-4B47-968D-CD1CBFEAC2E9}" destId="{D7DC1D06-4A94-C04A-86EF-019040C4526D}" srcOrd="0" destOrd="2" presId="urn:microsoft.com/office/officeart/2005/8/layout/matrix1"/>
    <dgm:cxn modelId="{C30820FE-E000-43BB-BDAE-367F52387EC9}" type="presOf" srcId="{F0C3614E-41C9-024C-8886-654E5A3DA9C2}" destId="{BD15D4DF-229A-6941-A447-082D0543F239}" srcOrd="0" destOrd="2" presId="urn:microsoft.com/office/officeart/2005/8/layout/matrix1"/>
    <dgm:cxn modelId="{C430D0B2-4CC8-7347-9DF3-F8E4257099DC}" srcId="{F2428E0C-C19D-4244-9A48-8D78865690C3}" destId="{03E163B5-4F1C-424B-BECA-8C889200A41A}" srcOrd="1" destOrd="0" parTransId="{8E16205C-CFA9-204C-AF34-4B3D40FA952E}" sibTransId="{16F55EAE-4A76-CF46-BD7D-3BCE03C936B3}"/>
    <dgm:cxn modelId="{A9069A95-F7BA-449E-B810-E488C7CD5DC7}" type="presOf" srcId="{F0C3614E-41C9-024C-8886-654E5A3DA9C2}" destId="{6430BC1C-F112-2541-AC78-D5AC74E59E14}" srcOrd="1" destOrd="2" presId="urn:microsoft.com/office/officeart/2005/8/layout/matrix1"/>
    <dgm:cxn modelId="{750AD95C-085F-476F-9F85-296166F85BF5}" type="presOf" srcId="{F2428E0C-C19D-4244-9A48-8D78865690C3}" destId="{FEEEF0BD-4C71-8348-B0B5-5317D0A65275}" srcOrd="1" destOrd="0" presId="urn:microsoft.com/office/officeart/2005/8/layout/matrix1"/>
    <dgm:cxn modelId="{3D71533C-97CB-A343-8EBF-A97EA789859A}" srcId="{29624C94-E845-F94A-B255-E8B83D79E8EE}" destId="{A06F1C5D-A4C0-4B47-968D-CD1CBFEAC2E9}" srcOrd="1" destOrd="0" parTransId="{6CD989F7-BEBF-3B4A-A6EA-750EB5536B40}" sibTransId="{DC821AF4-095C-C540-9DB6-A42773D93B5B}"/>
    <dgm:cxn modelId="{186F1D86-F53A-BD4F-9D63-DAF5C4BED8CD}" srcId="{8EF24E76-19F2-9648-9388-0C3A39DE5780}" destId="{F2428E0C-C19D-4244-9A48-8D78865690C3}" srcOrd="1" destOrd="0" parTransId="{433F4ECC-0AEF-524C-A003-8D28885B0012}" sibTransId="{47936893-7483-944E-9505-8A4ABFE3B546}"/>
    <dgm:cxn modelId="{1C84EF6E-B23D-4994-9A20-62F8F4B67643}" type="presOf" srcId="{8EF24E76-19F2-9648-9388-0C3A39DE5780}" destId="{C8EB7D64-6B83-F640-A975-D71D5D5A6EC7}" srcOrd="0" destOrd="0" presId="urn:microsoft.com/office/officeart/2005/8/layout/matrix1"/>
    <dgm:cxn modelId="{35C1EE0C-8232-A146-ADE4-301351C0C8A9}" srcId="{A06F1C5D-A4C0-4B47-968D-CD1CBFEAC2E9}" destId="{0046EC7A-5DD1-DA42-961A-C65D392048BC}" srcOrd="0" destOrd="0" parTransId="{1E6BBA1B-1C62-1241-A414-2C0A2B1E8F11}" sibTransId="{200CDC7C-BAC5-3346-81C7-9E95ADA9A460}"/>
    <dgm:cxn modelId="{730426BD-C679-4156-99D2-A242BB5100C3}" type="presOf" srcId="{03E163B5-4F1C-424B-BECA-8C889200A41A}" destId="{CD131FDB-39D8-184C-B408-80E92ED0B406}" srcOrd="0" destOrd="2" presId="urn:microsoft.com/office/officeart/2005/8/layout/matrix1"/>
    <dgm:cxn modelId="{A4FA3EC1-6048-48F6-ABF9-AF4345D20509}" type="presOf" srcId="{615709F8-FD35-284E-9C52-4B156C5A2C75}" destId="{261F18D1-C67B-1B47-AA32-F5ED5FFA2A2D}" srcOrd="0" destOrd="0" presId="urn:microsoft.com/office/officeart/2005/8/layout/matrix1"/>
    <dgm:cxn modelId="{FED5CAD6-612F-4638-BF57-439880A9BC09}" type="presOf" srcId="{80F6363A-269F-CE48-B5FB-733A5113AC7A}" destId="{BD15D4DF-229A-6941-A447-082D0543F239}" srcOrd="0" destOrd="1" presId="urn:microsoft.com/office/officeart/2005/8/layout/matrix1"/>
    <dgm:cxn modelId="{3B213628-0BD7-7F4E-B0FB-6B494BBC8C07}" srcId="{F0C3614E-41C9-024C-8886-654E5A3DA9C2}" destId="{E0426874-FA16-7640-8C1F-B2F13ACBC225}" srcOrd="0" destOrd="0" parTransId="{6EE90156-94F8-CD4C-B21E-0BBB68CA593D}" sibTransId="{379413D9-7047-2C43-A4E7-9C92D4B9984B}"/>
    <dgm:cxn modelId="{0D9637B9-CCB2-B14E-9141-0F86E21F764D}" srcId="{08A9B3BE-4807-0D4A-8589-EFD398AACF47}" destId="{F0C3614E-41C9-024C-8886-654E5A3DA9C2}" srcOrd="1" destOrd="0" parTransId="{0C9F7EB4-468E-F54E-A32D-8936B54CC886}" sibTransId="{F652144E-A5D3-534B-988F-D88AA1513562}"/>
    <dgm:cxn modelId="{3A800A02-D386-4B58-A37E-EE7854333CB0}" type="presOf" srcId="{0046EC7A-5DD1-DA42-961A-C65D392048BC}" destId="{D7DC1D06-4A94-C04A-86EF-019040C4526D}" srcOrd="0" destOrd="3" presId="urn:microsoft.com/office/officeart/2005/8/layout/matrix1"/>
    <dgm:cxn modelId="{1FFF8014-3E0E-4E35-A48C-F26017A6F24F}" type="presOf" srcId="{A06F1C5D-A4C0-4B47-968D-CD1CBFEAC2E9}" destId="{0F6A4491-1719-AB4B-BF17-050F56670D4D}" srcOrd="1" destOrd="2" presId="urn:microsoft.com/office/officeart/2005/8/layout/matrix1"/>
    <dgm:cxn modelId="{1FD8006A-A382-DA48-A678-F5464A3E7C86}" srcId="{29624C94-E845-F94A-B255-E8B83D79E8EE}" destId="{FC58D970-A3CC-3C4A-869F-FFD2E05B9B10}" srcOrd="0" destOrd="0" parTransId="{6ACB8944-7D88-E045-8682-C5E7D2F92695}" sibTransId="{72BB91DE-3132-FD45-A92D-1C6D09FC3158}"/>
    <dgm:cxn modelId="{54618578-A183-064A-9E26-91AE0743838C}" srcId="{8EF24E76-19F2-9648-9388-0C3A39DE5780}" destId="{615709F8-FD35-284E-9C52-4B156C5A2C75}" srcOrd="3" destOrd="0" parTransId="{0372AAD9-9FF0-A044-901E-A7DB3094A6B9}" sibTransId="{A6F3CA65-443D-1D4E-A93E-470EC0258821}"/>
    <dgm:cxn modelId="{80FD84C6-572D-4798-B450-C3E0E034A750}" type="presOf" srcId="{60972FEE-AE26-CE4A-8F84-0E32C7C5778E}" destId="{FEEEF0BD-4C71-8348-B0B5-5317D0A65275}" srcOrd="1" destOrd="1" presId="urn:microsoft.com/office/officeart/2005/8/layout/matrix1"/>
    <dgm:cxn modelId="{4904F22E-CABB-4915-BF31-560F39B86A92}" type="presParOf" srcId="{910FA2E1-0685-D944-9D14-347BE02AEA94}" destId="{892AFB59-87FD-2E46-9B71-34C1BAB23063}" srcOrd="0" destOrd="0" presId="urn:microsoft.com/office/officeart/2005/8/layout/matrix1"/>
    <dgm:cxn modelId="{D75AD383-0F71-4B34-8C29-458E576607C9}" type="presParOf" srcId="{892AFB59-87FD-2E46-9B71-34C1BAB23063}" destId="{D7DC1D06-4A94-C04A-86EF-019040C4526D}" srcOrd="0" destOrd="0" presId="urn:microsoft.com/office/officeart/2005/8/layout/matrix1"/>
    <dgm:cxn modelId="{4F419828-2E44-43B3-9B6C-DEA9D296478D}" type="presParOf" srcId="{892AFB59-87FD-2E46-9B71-34C1BAB23063}" destId="{0F6A4491-1719-AB4B-BF17-050F56670D4D}" srcOrd="1" destOrd="0" presId="urn:microsoft.com/office/officeart/2005/8/layout/matrix1"/>
    <dgm:cxn modelId="{800B2E7F-74F4-44EE-BED4-33ECADA41B2B}" type="presParOf" srcId="{892AFB59-87FD-2E46-9B71-34C1BAB23063}" destId="{CD131FDB-39D8-184C-B408-80E92ED0B406}" srcOrd="2" destOrd="0" presId="urn:microsoft.com/office/officeart/2005/8/layout/matrix1"/>
    <dgm:cxn modelId="{B8E4EF7D-D5F6-444E-B845-8F7ADA58855D}" type="presParOf" srcId="{892AFB59-87FD-2E46-9B71-34C1BAB23063}" destId="{FEEEF0BD-4C71-8348-B0B5-5317D0A65275}" srcOrd="3" destOrd="0" presId="urn:microsoft.com/office/officeart/2005/8/layout/matrix1"/>
    <dgm:cxn modelId="{BB6A476A-F4B5-40F3-AD14-8486BF75FE2C}" type="presParOf" srcId="{892AFB59-87FD-2E46-9B71-34C1BAB23063}" destId="{BD15D4DF-229A-6941-A447-082D0543F239}" srcOrd="4" destOrd="0" presId="urn:microsoft.com/office/officeart/2005/8/layout/matrix1"/>
    <dgm:cxn modelId="{9C65D201-0113-4FB2-949E-B500932CF48F}" type="presParOf" srcId="{892AFB59-87FD-2E46-9B71-34C1BAB23063}" destId="{6430BC1C-F112-2541-AC78-D5AC74E59E14}" srcOrd="5" destOrd="0" presId="urn:microsoft.com/office/officeart/2005/8/layout/matrix1"/>
    <dgm:cxn modelId="{0713D638-E1E0-461F-BB55-45FA0B3AE3F2}" type="presParOf" srcId="{892AFB59-87FD-2E46-9B71-34C1BAB23063}" destId="{261F18D1-C67B-1B47-AA32-F5ED5FFA2A2D}" srcOrd="6" destOrd="0" presId="urn:microsoft.com/office/officeart/2005/8/layout/matrix1"/>
    <dgm:cxn modelId="{C6D2EF78-0005-4F62-9341-0C8FBE5B32EF}" type="presParOf" srcId="{892AFB59-87FD-2E46-9B71-34C1BAB23063}" destId="{8AB7D666-65FF-0346-A9CD-249582B91755}" srcOrd="7" destOrd="0" presId="urn:microsoft.com/office/officeart/2005/8/layout/matrix1"/>
    <dgm:cxn modelId="{05B27726-8B05-4608-A5D8-FCF5434C2F97}" type="presParOf" srcId="{910FA2E1-0685-D944-9D14-347BE02AEA94}" destId="{C8EB7D64-6B83-F640-A975-D71D5D5A6EC7}" srcOrd="1" destOrd="0" presId="urn:microsoft.com/office/officeart/2005/8/layout/matrix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52B033-A345-DC44-9B80-7D24315F54F6}">
      <dsp:nvSpPr>
        <dsp:cNvPr id="0" name=""/>
        <dsp:cNvSpPr/>
      </dsp:nvSpPr>
      <dsp:spPr>
        <a:xfrm>
          <a:off x="2649" y="1046"/>
          <a:ext cx="9899430" cy="38231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buNone/>
          </a:pPr>
          <a:r>
            <a:rPr lang="it-IT" sz="1800" i="0" kern="1200">
              <a:solidFill>
                <a:sysClr val="window" lastClr="FFFFFF"/>
              </a:solidFill>
              <a:latin typeface="Open Sans" panose="020B0606030504020204" pitchFamily="34" charset="0"/>
              <a:ea typeface="Open Sans" panose="020B0606030504020204" pitchFamily="34" charset="0"/>
              <a:cs typeface="Open Sans" panose="020B0606030504020204" pitchFamily="34" charset="0"/>
            </a:rPr>
            <a:t>STRATEGIE DU PROGRAMME TRANSFRONTALIER  ITALIE-FRANCE MARITIME  21-27</a:t>
          </a:r>
        </a:p>
      </dsp:txBody>
      <dsp:txXfrm>
        <a:off x="13847" y="12244"/>
        <a:ext cx="9877034" cy="359919"/>
      </dsp:txXfrm>
    </dsp:sp>
    <dsp:sp modelId="{A7051AFA-4D36-0A46-AD6D-010233C4810C}">
      <dsp:nvSpPr>
        <dsp:cNvPr id="0" name=""/>
        <dsp:cNvSpPr/>
      </dsp:nvSpPr>
      <dsp:spPr>
        <a:xfrm>
          <a:off x="12135" y="474162"/>
          <a:ext cx="1476000" cy="906099"/>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it-IT" sz="900" b="1" kern="1200">
              <a:solidFill>
                <a:sysClr val="window" lastClr="FFFFFF"/>
              </a:solidFill>
              <a:latin typeface="Calibri" panose="020F0502020204030204"/>
              <a:ea typeface="+mn-ea"/>
              <a:cs typeface="+mn-cs"/>
            </a:rPr>
            <a:t>OS1</a:t>
          </a:r>
        </a:p>
        <a:p>
          <a:pPr lvl="0" algn="ctr" defTabSz="400050">
            <a:lnSpc>
              <a:spcPct val="90000"/>
            </a:lnSpc>
            <a:spcBef>
              <a:spcPct val="0"/>
            </a:spcBef>
            <a:spcAft>
              <a:spcPct val="35000"/>
            </a:spcAft>
            <a:buNone/>
          </a:pPr>
          <a:r>
            <a:rPr lang="it-IT" sz="900" b="1" kern="1200">
              <a:solidFill>
                <a:sysClr val="window" lastClr="FFFFFF"/>
              </a:solidFill>
              <a:latin typeface="Calibri" panose="020F0502020204030204"/>
              <a:ea typeface="+mn-ea"/>
              <a:cs typeface="+mn-cs"/>
            </a:rPr>
            <a:t>Un territoire transfrontalier attrayant, axé sur une modernisation intelligente et durable </a:t>
          </a:r>
        </a:p>
        <a:p>
          <a:pPr lvl="0" algn="ctr" defTabSz="400050">
            <a:lnSpc>
              <a:spcPct val="90000"/>
            </a:lnSpc>
            <a:spcBef>
              <a:spcPct val="0"/>
            </a:spcBef>
            <a:spcAft>
              <a:spcPct val="35000"/>
            </a:spcAft>
            <a:buNone/>
          </a:pPr>
          <a:r>
            <a:rPr lang="it-IT" sz="900" b="1" kern="1200">
              <a:solidFill>
                <a:sysClr val="window" lastClr="FFFFFF"/>
              </a:solidFill>
              <a:latin typeface="Calibri" panose="020F0502020204030204"/>
              <a:ea typeface="+mn-ea"/>
              <a:cs typeface="+mn-cs"/>
            </a:rPr>
            <a:t>(PRIORITE' 1)</a:t>
          </a:r>
        </a:p>
      </dsp:txBody>
      <dsp:txXfrm>
        <a:off x="38674" y="500701"/>
        <a:ext cx="1422922" cy="853021"/>
      </dsp:txXfrm>
    </dsp:sp>
    <dsp:sp modelId="{BE68AE35-58E0-E44E-B1C7-0B3180682472}">
      <dsp:nvSpPr>
        <dsp:cNvPr id="0" name=""/>
        <dsp:cNvSpPr/>
      </dsp:nvSpPr>
      <dsp:spPr>
        <a:xfrm>
          <a:off x="61434" y="1505024"/>
          <a:ext cx="717193" cy="2844851"/>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os iii)</a:t>
          </a:r>
        </a:p>
        <a:p>
          <a:pPr lvl="0" algn="ctr" defTabSz="355600">
            <a:lnSpc>
              <a:spcPct val="90000"/>
            </a:lnSpc>
            <a:spcBef>
              <a:spcPct val="0"/>
            </a:spcBef>
            <a:spcAft>
              <a:spcPct val="35000"/>
            </a:spcAft>
            <a:buNone/>
          </a:pPr>
          <a:r>
            <a:rPr lang="it-IT" sz="800" b="0" i="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Enhancing growth and competitiveness of smes, including by productive investments</a:t>
          </a:r>
        </a:p>
      </dsp:txBody>
      <dsp:txXfrm>
        <a:off x="82440" y="1526030"/>
        <a:ext cx="675181" cy="2802839"/>
      </dsp:txXfrm>
    </dsp:sp>
    <dsp:sp modelId="{77ED838A-DABD-0B4E-98B9-4189AA6AA368}">
      <dsp:nvSpPr>
        <dsp:cNvPr id="0" name=""/>
        <dsp:cNvSpPr/>
      </dsp:nvSpPr>
      <dsp:spPr>
        <a:xfrm>
          <a:off x="808166" y="1505024"/>
          <a:ext cx="717193" cy="2808526"/>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os iv)</a:t>
          </a:r>
        </a:p>
        <a:p>
          <a:pPr lvl="0" algn="ctr" defTabSz="355600">
            <a:lnSpc>
              <a:spcPct val="90000"/>
            </a:lnSpc>
            <a:spcBef>
              <a:spcPct val="0"/>
            </a:spcBef>
            <a:spcAft>
              <a:spcPct val="35000"/>
            </a:spcAft>
            <a:buNone/>
          </a:pPr>
          <a:r>
            <a:rPr lang="en-GB" sz="800" b="0" i="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Developing skills for smart specialisation, industrial transition and entrepreneurship</a:t>
          </a:r>
          <a:endParaRPr lang="it-IT" sz="800" b="0" i="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sp:txBody>
      <dsp:txXfrm>
        <a:off x="829172" y="1526030"/>
        <a:ext cx="675181" cy="2766514"/>
      </dsp:txXfrm>
    </dsp:sp>
    <dsp:sp modelId="{871F16C5-6B93-C148-8C3E-2ABED68CC09B}">
      <dsp:nvSpPr>
        <dsp:cNvPr id="0" name=""/>
        <dsp:cNvSpPr/>
      </dsp:nvSpPr>
      <dsp:spPr>
        <a:xfrm>
          <a:off x="1548498" y="474162"/>
          <a:ext cx="2229121" cy="906099"/>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1" u="none" strike="noStrike" kern="1200" dirty="0">
              <a:solidFill>
                <a:sysClr val="window" lastClr="FFFFFF"/>
              </a:solidFill>
              <a:effectLst/>
              <a:latin typeface="Open Sans" panose="020B0606030504020204" pitchFamily="34" charset="0"/>
              <a:ea typeface="Open Sans" panose="020B0606030504020204" pitchFamily="34" charset="0"/>
              <a:cs typeface="Open Sans" panose="020B0606030504020204" pitchFamily="34" charset="0"/>
            </a:rPr>
            <a:t>OS2</a:t>
          </a:r>
        </a:p>
        <a:p>
          <a:pPr lvl="0" algn="ctr" defTabSz="355600">
            <a:lnSpc>
              <a:spcPct val="90000"/>
            </a:lnSpc>
            <a:spcBef>
              <a:spcPct val="0"/>
            </a:spcBef>
            <a:spcAft>
              <a:spcPct val="35000"/>
            </a:spcAft>
            <a:buNone/>
          </a:pPr>
          <a:r>
            <a:rPr lang="it-IT" sz="800" b="1" u="none" strike="noStrike" kern="1200" dirty="0">
              <a:solidFill>
                <a:sysClr val="window" lastClr="FFFFFF"/>
              </a:solidFill>
              <a:effectLst/>
              <a:latin typeface="Open Sans" panose="020B0606030504020204" pitchFamily="34" charset="0"/>
              <a:ea typeface="Open Sans" panose="020B0606030504020204" pitchFamily="34" charset="0"/>
              <a:cs typeface="Open Sans" panose="020B0606030504020204" pitchFamily="34" charset="0"/>
            </a:rPr>
            <a:t>Un territoire transfrontalier résilient et économe en ressources
(PRIORITÉ 2)</a:t>
          </a:r>
          <a:endParaRPr lang="it-IT" sz="800" b="1" kern="1200">
            <a:solidFill>
              <a:sysClr val="window" lastClr="FFFFFF"/>
            </a:solidFill>
            <a:latin typeface="Calibri" panose="020F0502020204030204"/>
            <a:ea typeface="+mn-ea"/>
            <a:cs typeface="+mn-cs"/>
          </a:endParaRPr>
        </a:p>
      </dsp:txBody>
      <dsp:txXfrm>
        <a:off x="1575037" y="500701"/>
        <a:ext cx="2176043" cy="853021"/>
      </dsp:txXfrm>
    </dsp:sp>
    <dsp:sp modelId="{CC28265A-F5E2-AB44-A9AE-164BFD38FBDB}">
      <dsp:nvSpPr>
        <dsp:cNvPr id="0" name=""/>
        <dsp:cNvSpPr/>
      </dsp:nvSpPr>
      <dsp:spPr>
        <a:xfrm>
          <a:off x="1600991" y="1505024"/>
          <a:ext cx="717193" cy="2835832"/>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iv)</a:t>
          </a:r>
        </a:p>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promoting climate change adaptation, risk prevention and disaster resilience</a:t>
          </a:r>
          <a:endParaRPr lang="it-IT" sz="800" b="0" i="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sp:txBody>
      <dsp:txXfrm>
        <a:off x="1621997" y="1526030"/>
        <a:ext cx="675181" cy="2793820"/>
      </dsp:txXfrm>
    </dsp:sp>
    <dsp:sp modelId="{3982E9F7-7C3E-9A41-8547-37D6D16840E5}">
      <dsp:nvSpPr>
        <dsp:cNvPr id="0" name=""/>
        <dsp:cNvSpPr/>
      </dsp:nvSpPr>
      <dsp:spPr>
        <a:xfrm>
          <a:off x="2347723" y="1505024"/>
          <a:ext cx="717193" cy="2799699"/>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vii)</a:t>
          </a:r>
        </a:p>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enhancing nature protection and biodiversity, green infrastructure in particular in the urban environment, and reducing pollution;</a:t>
          </a:r>
          <a:endParaRPr lang="it-IT" sz="800" b="0" i="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sp:txBody>
      <dsp:txXfrm>
        <a:off x="2368729" y="1526030"/>
        <a:ext cx="675181" cy="2757687"/>
      </dsp:txXfrm>
    </dsp:sp>
    <dsp:sp modelId="{714FDEAC-8B44-3446-A5A6-E49F89C98FFD}">
      <dsp:nvSpPr>
        <dsp:cNvPr id="0" name=""/>
        <dsp:cNvSpPr/>
      </dsp:nvSpPr>
      <dsp:spPr>
        <a:xfrm>
          <a:off x="3094456" y="1505024"/>
          <a:ext cx="717193" cy="2829934"/>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vi)</a:t>
          </a:r>
        </a:p>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promoting the transition to a circular economy</a:t>
          </a:r>
          <a:endParaRPr lang="it-IT" sz="800" b="0" i="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sp:txBody>
      <dsp:txXfrm>
        <a:off x="3115462" y="1526030"/>
        <a:ext cx="675181" cy="2787922"/>
      </dsp:txXfrm>
    </dsp:sp>
    <dsp:sp modelId="{4BAF4361-E293-4E41-81A3-A3A716C1335C}">
      <dsp:nvSpPr>
        <dsp:cNvPr id="0" name=""/>
        <dsp:cNvSpPr/>
      </dsp:nvSpPr>
      <dsp:spPr>
        <a:xfrm>
          <a:off x="3837981" y="474162"/>
          <a:ext cx="1475941" cy="906099"/>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it-IT" sz="900" b="1" u="none" strike="noStrike" kern="1200" dirty="0">
              <a:solidFill>
                <a:sysClr val="window" lastClr="FFFFFF"/>
              </a:solidFill>
              <a:effectLst/>
              <a:latin typeface="Calibri" panose="020F0502020204030204"/>
              <a:ea typeface="+mn-ea"/>
              <a:cs typeface="+mn-cs"/>
            </a:rPr>
            <a:t>OS3</a:t>
          </a:r>
        </a:p>
        <a:p>
          <a:pPr lvl="0" algn="ctr" defTabSz="400050">
            <a:lnSpc>
              <a:spcPct val="90000"/>
            </a:lnSpc>
            <a:spcBef>
              <a:spcPct val="0"/>
            </a:spcBef>
            <a:spcAft>
              <a:spcPct val="35000"/>
            </a:spcAft>
            <a:buNone/>
          </a:pPr>
          <a:r>
            <a:rPr lang="it-IT" sz="900" b="1" u="none" strike="noStrike" kern="1200" dirty="0">
              <a:solidFill>
                <a:sysClr val="window" lastClr="FFFFFF"/>
              </a:solidFill>
              <a:effectLst/>
              <a:latin typeface="Calibri" panose="020F0502020204030204"/>
              <a:ea typeface="+mn-ea"/>
              <a:cs typeface="+mn-cs"/>
            </a:rPr>
            <a:t>Un territoire transfrontalier physiquement et numériquement connecté
(PRIORITÉ 3)</a:t>
          </a:r>
          <a:endParaRPr lang="it-IT" sz="900" b="1" kern="1200">
            <a:solidFill>
              <a:sysClr val="window" lastClr="FFFFFF"/>
            </a:solidFill>
            <a:latin typeface="Calibri" panose="020F0502020204030204"/>
            <a:ea typeface="+mn-ea"/>
            <a:cs typeface="+mn-cs"/>
          </a:endParaRPr>
        </a:p>
      </dsp:txBody>
      <dsp:txXfrm>
        <a:off x="3864520" y="500701"/>
        <a:ext cx="1422863" cy="853021"/>
      </dsp:txXfrm>
    </dsp:sp>
    <dsp:sp modelId="{5D34B1D5-155A-244C-987B-469DB61BA6EB}">
      <dsp:nvSpPr>
        <dsp:cNvPr id="0" name=""/>
        <dsp:cNvSpPr/>
      </dsp:nvSpPr>
      <dsp:spPr>
        <a:xfrm>
          <a:off x="3887250" y="1505024"/>
          <a:ext cx="717193" cy="2829934"/>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iii)</a:t>
          </a:r>
        </a:p>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Developing and enhancing sustainable, climate resilient, intelligent and intermodal national, regional and local mobility, including improved access to TEN- T and cross-border mobility</a:t>
          </a:r>
          <a:endParaRPr lang="it-IT" sz="800" b="0" i="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dsp:txBody>
      <dsp:txXfrm>
        <a:off x="3908256" y="1526030"/>
        <a:ext cx="675181" cy="2787922"/>
      </dsp:txXfrm>
    </dsp:sp>
    <dsp:sp modelId="{A6F5B596-38C7-8E49-B8CE-D95F50A39AA7}">
      <dsp:nvSpPr>
        <dsp:cNvPr id="0" name=""/>
        <dsp:cNvSpPr/>
      </dsp:nvSpPr>
      <dsp:spPr>
        <a:xfrm>
          <a:off x="4633983" y="1505024"/>
          <a:ext cx="717193" cy="2829934"/>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u="none" strike="sng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 </a:t>
          </a:r>
        </a:p>
        <a:p>
          <a:pPr lvl="0" algn="ctr" defTabSz="355600">
            <a:lnSpc>
              <a:spcPct val="90000"/>
            </a:lnSpc>
            <a:spcBef>
              <a:spcPct val="0"/>
            </a:spcBef>
            <a:spcAft>
              <a:spcPct val="35000"/>
            </a:spcAft>
            <a:buNone/>
          </a:pPr>
          <a:r>
            <a:rPr lang="it-IT" sz="800" b="0" i="0" strike="sngStrike"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enhancing digital connectivity</a:t>
          </a:r>
          <a:endParaRPr lang="it-IT" sz="800" b="0" i="0" u="none" strike="sng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endParaRPr>
        </a:p>
      </dsp:txBody>
      <dsp:txXfrm>
        <a:off x="4654989" y="1526030"/>
        <a:ext cx="675181" cy="2787922"/>
      </dsp:txXfrm>
    </dsp:sp>
    <dsp:sp modelId="{16066D64-ADA0-FE41-8F0B-B4EA11D076B8}">
      <dsp:nvSpPr>
        <dsp:cNvPr id="0" name=""/>
        <dsp:cNvSpPr/>
      </dsp:nvSpPr>
      <dsp:spPr>
        <a:xfrm>
          <a:off x="5374285" y="474162"/>
          <a:ext cx="2229002" cy="906099"/>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it-IT" sz="900" b="1" u="none" strike="noStrike" kern="1200" dirty="0">
              <a:solidFill>
                <a:sysClr val="window" lastClr="FFFFFF"/>
              </a:solidFill>
              <a:effectLst/>
              <a:latin typeface="Calibri" panose="020F0502020204030204"/>
              <a:ea typeface="+mn-ea"/>
              <a:cs typeface="+mn-cs"/>
            </a:rPr>
            <a:t>OS4</a:t>
          </a:r>
        </a:p>
        <a:p>
          <a:pPr lvl="0" algn="ctr" defTabSz="400050">
            <a:lnSpc>
              <a:spcPct val="90000"/>
            </a:lnSpc>
            <a:spcBef>
              <a:spcPct val="0"/>
            </a:spcBef>
            <a:spcAft>
              <a:spcPct val="35000"/>
            </a:spcAft>
            <a:buNone/>
          </a:pPr>
          <a:r>
            <a:rPr lang="it-IT" sz="900" b="1" u="none" strike="noStrike" kern="1200" dirty="0">
              <a:solidFill>
                <a:sysClr val="window" lastClr="FFFFFF"/>
              </a:solidFill>
              <a:effectLst/>
              <a:latin typeface="Calibri" panose="020F0502020204030204"/>
              <a:ea typeface="+mn-ea"/>
              <a:cs typeface="+mn-cs"/>
            </a:rPr>
            <a:t>Un territoire transfrontalier performant en matière de capital social et qui se distingue par la qualité de son capital humain (PRIORITÉ 4)</a:t>
          </a:r>
          <a:endParaRPr lang="it-IT" sz="900" b="1" i="1" u="none" strike="noStrike" kern="1200" dirty="0">
            <a:solidFill>
              <a:sysClr val="window" lastClr="FFFFFF"/>
            </a:solidFill>
            <a:effectLst/>
            <a:latin typeface="Calibri" panose="020F0502020204030204"/>
            <a:ea typeface="+mn-ea"/>
            <a:cs typeface="+mn-cs"/>
          </a:endParaRPr>
        </a:p>
      </dsp:txBody>
      <dsp:txXfrm>
        <a:off x="5400824" y="500701"/>
        <a:ext cx="2175924" cy="853021"/>
      </dsp:txXfrm>
    </dsp:sp>
    <dsp:sp modelId="{5FC2FE84-4122-A647-96E0-870893A9A4D1}">
      <dsp:nvSpPr>
        <dsp:cNvPr id="0" name=""/>
        <dsp:cNvSpPr/>
      </dsp:nvSpPr>
      <dsp:spPr>
        <a:xfrm>
          <a:off x="5391361" y="1563044"/>
          <a:ext cx="717193" cy="2795754"/>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a:t>
          </a:r>
        </a:p>
        <a:p>
          <a:pPr lvl="0" algn="ctr" defTabSz="355600">
            <a:lnSpc>
              <a:spcPct val="90000"/>
            </a:lnSpc>
            <a:spcBef>
              <a:spcPct val="0"/>
            </a:spcBef>
            <a:spcAft>
              <a:spcPct val="35000"/>
            </a:spcAft>
            <a:buNone/>
          </a:pPr>
          <a:r>
            <a:rPr lang="it-IT" sz="800" b="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enhancing the effectiveness of labour markets and access to quality employment through developing social innovation and infrastructure</a:t>
          </a:r>
          <a:endPar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endParaRPr>
        </a:p>
      </dsp:txBody>
      <dsp:txXfrm>
        <a:off x="5412367" y="1584050"/>
        <a:ext cx="675181" cy="2753742"/>
      </dsp:txXfrm>
    </dsp:sp>
    <dsp:sp modelId="{FC907273-D0BA-EB48-8FCD-16BFC3D2E3C9}">
      <dsp:nvSpPr>
        <dsp:cNvPr id="0" name=""/>
        <dsp:cNvSpPr/>
      </dsp:nvSpPr>
      <dsp:spPr>
        <a:xfrm>
          <a:off x="6130190" y="1554599"/>
          <a:ext cx="717193" cy="2822275"/>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u="none" strike="sng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ii)</a:t>
          </a:r>
        </a:p>
        <a:p>
          <a:pPr lvl="0" algn="ctr" defTabSz="355600">
            <a:lnSpc>
              <a:spcPct val="90000"/>
            </a:lnSpc>
            <a:spcBef>
              <a:spcPct val="0"/>
            </a:spcBef>
            <a:spcAft>
              <a:spcPct val="35000"/>
            </a:spcAft>
            <a:buNone/>
          </a:pPr>
          <a:r>
            <a:rPr lang="it-IT" sz="800" b="0" i="0" u="none" strike="sng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training and lifelong learning through developing infrastructure</a:t>
          </a:r>
        </a:p>
      </dsp:txBody>
      <dsp:txXfrm>
        <a:off x="6151196" y="1575605"/>
        <a:ext cx="675181" cy="2780263"/>
      </dsp:txXfrm>
    </dsp:sp>
    <dsp:sp modelId="{0B7D2C22-79A1-8243-B79B-3C26B735752F}">
      <dsp:nvSpPr>
        <dsp:cNvPr id="0" name=""/>
        <dsp:cNvSpPr/>
      </dsp:nvSpPr>
      <dsp:spPr>
        <a:xfrm>
          <a:off x="6876923" y="1537481"/>
          <a:ext cx="717193" cy="2805137"/>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iv)</a:t>
          </a:r>
        </a:p>
        <a:p>
          <a:pPr lvl="0" algn="ctr" defTabSz="355600">
            <a:lnSpc>
              <a:spcPct val="90000"/>
            </a:lnSpc>
            <a:spcBef>
              <a:spcPct val="0"/>
            </a:spcBef>
            <a:spcAft>
              <a:spcPct val="35000"/>
            </a:spcAft>
            <a:buNone/>
          </a:pPr>
          <a:r>
            <a:rPr lang="it-IT" sz="800" b="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ensuring equal access to health care through developing infrastructure, including primary care;</a:t>
          </a:r>
          <a:endPar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endParaRPr>
        </a:p>
      </dsp:txBody>
      <dsp:txXfrm>
        <a:off x="6897929" y="1558487"/>
        <a:ext cx="675181" cy="2763125"/>
      </dsp:txXfrm>
    </dsp:sp>
    <dsp:sp modelId="{EAF5325C-2FCF-9947-9162-AB45CE12F263}">
      <dsp:nvSpPr>
        <dsp:cNvPr id="0" name=""/>
        <dsp:cNvSpPr/>
      </dsp:nvSpPr>
      <dsp:spPr>
        <a:xfrm>
          <a:off x="7663650" y="474162"/>
          <a:ext cx="2228943" cy="906099"/>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it-IT" sz="1100" b="1" u="none" strike="noStrike" kern="1200" dirty="0">
              <a:solidFill>
                <a:sysClr val="window" lastClr="FFFFFF"/>
              </a:solidFill>
              <a:effectLst/>
              <a:latin typeface="Calibri" panose="020F0502020204030204"/>
              <a:ea typeface="+mn-ea"/>
              <a:cs typeface="+mn-cs"/>
            </a:rPr>
            <a:t>ISO1</a:t>
          </a:r>
        </a:p>
        <a:p>
          <a:pPr lvl="0" algn="ctr" defTabSz="488950">
            <a:lnSpc>
              <a:spcPct val="90000"/>
            </a:lnSpc>
            <a:spcBef>
              <a:spcPct val="0"/>
            </a:spcBef>
            <a:spcAft>
              <a:spcPct val="35000"/>
            </a:spcAft>
            <a:buNone/>
          </a:pPr>
          <a:r>
            <a:rPr lang="it-IT" sz="900" b="1" u="none" strike="noStrike" kern="1200" dirty="0">
              <a:solidFill>
                <a:sysClr val="window" lastClr="FFFFFF"/>
              </a:solidFill>
              <a:effectLst/>
              <a:latin typeface="Calibri" panose="020F0502020204030204"/>
              <a:ea typeface="+mn-ea"/>
              <a:cs typeface="+mn-cs"/>
            </a:rPr>
            <a:t>Une meilleure gouvernance transfrontalière
(PRIORITÉ 5)</a:t>
          </a:r>
          <a:endParaRPr lang="it-IT" sz="900" b="1" i="1" u="none" strike="noStrike" kern="1200" dirty="0">
            <a:solidFill>
              <a:sysClr val="window" lastClr="FFFFFF"/>
            </a:solidFill>
            <a:effectLst/>
            <a:latin typeface="Calibri" panose="020F0502020204030204"/>
            <a:ea typeface="+mn-ea"/>
            <a:cs typeface="+mn-cs"/>
          </a:endParaRPr>
        </a:p>
      </dsp:txBody>
      <dsp:txXfrm>
        <a:off x="7690189" y="500701"/>
        <a:ext cx="2175865" cy="853021"/>
      </dsp:txXfrm>
    </dsp:sp>
    <dsp:sp modelId="{B740762D-A768-1B48-969D-E621F1AD45EB}">
      <dsp:nvSpPr>
        <dsp:cNvPr id="0" name=""/>
        <dsp:cNvSpPr/>
      </dsp:nvSpPr>
      <dsp:spPr>
        <a:xfrm>
          <a:off x="7682726" y="1505024"/>
          <a:ext cx="717193" cy="2829934"/>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os i) </a:t>
          </a:r>
        </a:p>
        <a:p>
          <a:pPr lvl="0" algn="ctr" defTabSz="355600">
            <a:lnSpc>
              <a:spcPct val="90000"/>
            </a:lnSpc>
            <a:spcBef>
              <a:spcPct val="0"/>
            </a:spcBef>
            <a:spcAft>
              <a:spcPct val="35000"/>
            </a:spcAft>
            <a:buNone/>
          </a:pPr>
          <a:r>
            <a:rPr lang="it-IT" sz="800" b="0" kern="120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enhance the institutional capacity of public authorities, in particular those mandated to manage a specific territory, and of stakeholders</a:t>
          </a:r>
          <a:endParaRPr lang="it-IT" sz="8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endParaRPr>
        </a:p>
      </dsp:txBody>
      <dsp:txXfrm>
        <a:off x="7703732" y="1526030"/>
        <a:ext cx="675181" cy="2787922"/>
      </dsp:txXfrm>
    </dsp:sp>
    <dsp:sp modelId="{4C334C5E-8907-B743-871F-0BA15F85D33D}">
      <dsp:nvSpPr>
        <dsp:cNvPr id="0" name=""/>
        <dsp:cNvSpPr/>
      </dsp:nvSpPr>
      <dsp:spPr>
        <a:xfrm>
          <a:off x="8405648" y="1496274"/>
          <a:ext cx="717193" cy="2801422"/>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it-IT" sz="7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 os ii) </a:t>
          </a:r>
        </a:p>
        <a:p>
          <a:pPr lvl="0" algn="ctr" defTabSz="311150">
            <a:lnSpc>
              <a:spcPct val="90000"/>
            </a:lnSpc>
            <a:spcBef>
              <a:spcPct val="0"/>
            </a:spcBef>
            <a:spcAft>
              <a:spcPct val="35000"/>
            </a:spcAft>
            <a:buNone/>
          </a:pPr>
          <a:r>
            <a:rPr lang="it-IT" sz="700" b="0" i="0" u="none" strike="noStrike" kern="1200" dirty="0">
              <a:solidFill>
                <a:sysClr val="windowText" lastClr="000000"/>
              </a:solidFill>
              <a:effectLst/>
              <a:latin typeface="Open Sans" panose="020B0606030504020204" pitchFamily="34" charset="0"/>
              <a:ea typeface="Open Sans" panose="020B0606030504020204" pitchFamily="34" charset="0"/>
              <a:cs typeface="Open Sans" panose="020B0606030504020204" pitchFamily="34" charset="0"/>
            </a:rPr>
            <a:t>enhance efficient public administration by promoting legal and administrative cooperation and cooperation between citizens and institutions, in particular, with a view to resolving legal and other obstacles in border regions</a:t>
          </a:r>
        </a:p>
      </dsp:txBody>
      <dsp:txXfrm>
        <a:off x="8426654" y="1517280"/>
        <a:ext cx="675181" cy="2759410"/>
      </dsp:txXfrm>
    </dsp:sp>
    <dsp:sp modelId="{659A3AB9-A197-9044-B863-037E61129334}">
      <dsp:nvSpPr>
        <dsp:cNvPr id="0" name=""/>
        <dsp:cNvSpPr/>
      </dsp:nvSpPr>
      <dsp:spPr>
        <a:xfrm>
          <a:off x="9174742" y="1514445"/>
          <a:ext cx="717193" cy="2744035"/>
        </a:xfrm>
        <a:prstGeom prst="roundRect">
          <a:avLst>
            <a:gd name="adj" fmla="val 10000"/>
          </a:avLst>
        </a:prstGeom>
        <a:solidFill>
          <a:srgbClr val="44546A">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buNone/>
          </a:pPr>
          <a:r>
            <a:rPr lang="it-IT" sz="700" b="0" i="0" u="none" strike="noStrike" kern="1200" dirty="0">
              <a:solidFill>
                <a:sysClr val="windowText" lastClr="000000"/>
              </a:solidFill>
              <a:effectLst/>
              <a:highlight>
                <a:srgbClr val="FFFF00"/>
              </a:highlight>
              <a:latin typeface="Open Sans" panose="020B0606030504020204" pitchFamily="34" charset="0"/>
              <a:ea typeface="Open Sans" panose="020B0606030504020204" pitchFamily="34" charset="0"/>
              <a:cs typeface="Open Sans" panose="020B0606030504020204" pitchFamily="34" charset="0"/>
            </a:rPr>
            <a:t>os iii) </a:t>
          </a:r>
        </a:p>
        <a:p>
          <a:pPr lvl="0" algn="ctr" defTabSz="311150">
            <a:lnSpc>
              <a:spcPct val="90000"/>
            </a:lnSpc>
            <a:spcBef>
              <a:spcPct val="0"/>
            </a:spcBef>
            <a:spcAft>
              <a:spcPct val="35000"/>
            </a:spcAft>
            <a:buNone/>
          </a:pPr>
          <a:r>
            <a:rPr lang="it-IT" sz="700" b="0" i="0" u="none" strike="noStrike" kern="1200" dirty="0">
              <a:solidFill>
                <a:sysClr val="windowText" lastClr="000000"/>
              </a:solidFill>
              <a:effectLst/>
              <a:highlight>
                <a:srgbClr val="FFFF00"/>
              </a:highlight>
              <a:latin typeface="Open Sans" panose="020B0606030504020204" pitchFamily="34" charset="0"/>
              <a:ea typeface="Open Sans" panose="020B0606030504020204" pitchFamily="34" charset="0"/>
              <a:cs typeface="Open Sans" panose="020B0606030504020204" pitchFamily="34" charset="0"/>
            </a:rPr>
            <a:t>build up mutual trust, in particular by encouraging people-to- people actions</a:t>
          </a:r>
        </a:p>
      </dsp:txBody>
      <dsp:txXfrm>
        <a:off x="9195748" y="1535451"/>
        <a:ext cx="675181" cy="27020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C1D06-4A94-C04A-86EF-019040C4526D}">
      <dsp:nvSpPr>
        <dsp:cNvPr id="0" name=""/>
        <dsp:cNvSpPr/>
      </dsp:nvSpPr>
      <dsp:spPr>
        <a:xfrm rot="16200000">
          <a:off x="568960" y="-568960"/>
          <a:ext cx="1599565" cy="2737485"/>
        </a:xfrm>
        <a:prstGeom prst="round1Rect">
          <a:avLst/>
        </a:prstGeom>
        <a:solidFill>
          <a:srgbClr val="4472C4">
            <a:shade val="8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t" anchorCtr="0">
          <a:noAutofit/>
        </a:bodyPr>
        <a:lstStyle/>
        <a:p>
          <a:pPr lvl="0" algn="l" defTabSz="488950">
            <a:lnSpc>
              <a:spcPct val="90000"/>
            </a:lnSpc>
            <a:spcBef>
              <a:spcPct val="0"/>
            </a:spcBef>
            <a:spcAft>
              <a:spcPct val="35000"/>
            </a:spcAft>
            <a:buNone/>
          </a:pPr>
          <a:r>
            <a:rPr lang="fr-FR" sz="1100" b="1" kern="1200">
              <a:solidFill>
                <a:sysClr val="window" lastClr="FFFFFF"/>
              </a:solidFill>
              <a:latin typeface="Calibri" panose="020F0502020204030204"/>
              <a:ea typeface="+mn-ea"/>
              <a:cs typeface="+mn-cs"/>
            </a:rPr>
            <a:t>1.PROJETS SIMPLES</a:t>
          </a:r>
          <a:endParaRPr lang="it-IT" sz="1100" kern="1200">
            <a:solidFill>
              <a:sysClr val="window" lastClr="FFFFFF"/>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fr-FR" sz="900" kern="1200">
              <a:solidFill>
                <a:sysClr val="window" lastClr="FFFFFF"/>
              </a:solidFill>
              <a:latin typeface="Calibri" panose="020F0502020204030204"/>
              <a:ea typeface="+mn-ea"/>
              <a:cs typeface="+mn-cs"/>
            </a:rPr>
            <a:t>1.a) Projets innovants </a:t>
          </a:r>
          <a:endParaRPr lang="it-IT" sz="900" kern="1200">
            <a:solidFill>
              <a:sysClr val="window" lastClr="FFFFFF"/>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fr-FR" sz="900" kern="1200">
              <a:solidFill>
                <a:sysClr val="window" lastClr="FFFFFF"/>
              </a:solidFill>
              <a:latin typeface="Calibri" panose="020F0502020204030204"/>
              <a:ea typeface="+mn-ea"/>
              <a:cs typeface="+mn-cs"/>
            </a:rPr>
            <a:t>1.b) Projets de capitalisation</a:t>
          </a:r>
          <a:endParaRPr lang="it-IT" sz="900" kern="1200">
            <a:solidFill>
              <a:sysClr val="window" lastClr="FFFFFF"/>
            </a:solidFill>
            <a:latin typeface="Calibri" panose="020F0502020204030204"/>
            <a:ea typeface="+mn-ea"/>
            <a:cs typeface="+mn-cs"/>
          </a:endParaRPr>
        </a:p>
        <a:p>
          <a:pPr marL="114300" lvl="2" indent="-57150" algn="l" defTabSz="400050">
            <a:lnSpc>
              <a:spcPct val="90000"/>
            </a:lnSpc>
            <a:spcBef>
              <a:spcPct val="0"/>
            </a:spcBef>
            <a:spcAft>
              <a:spcPct val="15000"/>
            </a:spcAft>
            <a:buChar char="••"/>
          </a:pPr>
          <a:r>
            <a:rPr lang="fr-FR" sz="900" i="1" kern="1200">
              <a:solidFill>
                <a:sysClr val="window" lastClr="FFFFFF"/>
              </a:solidFill>
              <a:latin typeface="Calibri" panose="020F0502020204030204"/>
              <a:ea typeface="+mn-ea"/>
              <a:cs typeface="+mn-cs"/>
            </a:rPr>
            <a:t>Mécanisme de “Regranting” </a:t>
          </a:r>
          <a:endParaRPr lang="it-IT" sz="900" kern="1200">
            <a:solidFill>
              <a:sysClr val="window" lastClr="FFFFFF"/>
            </a:solidFill>
            <a:latin typeface="Calibri" panose="020F0502020204030204"/>
            <a:ea typeface="+mn-ea"/>
            <a:cs typeface="+mn-cs"/>
          </a:endParaRPr>
        </a:p>
      </dsp:txBody>
      <dsp:txXfrm rot="5400000">
        <a:off x="-1" y="1"/>
        <a:ext cx="2737485" cy="1199673"/>
      </dsp:txXfrm>
    </dsp:sp>
    <dsp:sp modelId="{CD131FDB-39D8-184C-B408-80E92ED0B406}">
      <dsp:nvSpPr>
        <dsp:cNvPr id="0" name=""/>
        <dsp:cNvSpPr/>
      </dsp:nvSpPr>
      <dsp:spPr>
        <a:xfrm>
          <a:off x="2737485" y="0"/>
          <a:ext cx="2737485" cy="1599565"/>
        </a:xfrm>
        <a:prstGeom prst="round1Rect">
          <a:avLst/>
        </a:prstGeom>
        <a:solidFill>
          <a:srgbClr val="4472C4">
            <a:shade val="80000"/>
            <a:hueOff val="116428"/>
            <a:satOff val="-2085"/>
            <a:lumOff val="886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t" anchorCtr="0">
          <a:noAutofit/>
        </a:bodyPr>
        <a:lstStyle/>
        <a:p>
          <a:pPr lvl="0" algn="l" defTabSz="488950">
            <a:lnSpc>
              <a:spcPct val="90000"/>
            </a:lnSpc>
            <a:spcBef>
              <a:spcPct val="0"/>
            </a:spcBef>
            <a:spcAft>
              <a:spcPct val="35000"/>
            </a:spcAft>
            <a:buNone/>
          </a:pPr>
          <a:r>
            <a:rPr lang="fr-FR" sz="1100" b="1" kern="1200">
              <a:solidFill>
                <a:sysClr val="window" lastClr="FFFFFF"/>
              </a:solidFill>
              <a:latin typeface="Calibri" panose="020F0502020204030204"/>
              <a:ea typeface="+mn-ea"/>
              <a:cs typeface="+mn-cs"/>
            </a:rPr>
            <a:t>2. INTERVENTIONS STRATÉGIQUES INTÉGRÉES THÉMATIQUE</a:t>
          </a:r>
          <a:endParaRPr lang="it-IT" sz="1100" kern="1200">
            <a:solidFill>
              <a:sysClr val="window" lastClr="FFFFFF"/>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fr-FR" sz="900" kern="1200">
              <a:solidFill>
                <a:sysClr val="window" lastClr="FFFFFF"/>
              </a:solidFill>
              <a:latin typeface="Calibri" panose="020F0502020204030204"/>
              <a:ea typeface="+mn-ea"/>
              <a:cs typeface="+mn-cs"/>
            </a:rPr>
            <a:t>2.a) Projets Stratégiques Intégrés Thématiques</a:t>
          </a:r>
          <a:endParaRPr lang="it-IT" sz="900" kern="1200">
            <a:solidFill>
              <a:sysClr val="window" lastClr="FFFFFF"/>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fr-FR" sz="900" kern="1200">
              <a:solidFill>
                <a:sysClr val="window" lastClr="FFFFFF"/>
              </a:solidFill>
              <a:latin typeface="Calibri" panose="020F0502020204030204"/>
              <a:ea typeface="+mn-ea"/>
              <a:cs typeface="+mn-cs"/>
            </a:rPr>
            <a:t>2.b) Interventions Thématiques "Cadre"</a:t>
          </a:r>
          <a:endParaRPr lang="it-IT" sz="900" kern="1200">
            <a:solidFill>
              <a:sysClr val="window" lastClr="FFFFFF"/>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fr-FR" sz="900" i="1" kern="1200">
              <a:solidFill>
                <a:sysClr val="window" lastClr="FFFFFF"/>
              </a:solidFill>
              <a:latin typeface="Calibri" panose="020F0502020204030204"/>
              <a:ea typeface="+mn-ea"/>
              <a:cs typeface="+mn-cs"/>
            </a:rPr>
            <a:t>Mécanisme de “Regranting” </a:t>
          </a:r>
          <a:endParaRPr lang="it-IT" sz="900" kern="1200">
            <a:solidFill>
              <a:sysClr val="window" lastClr="FFFFFF"/>
            </a:solidFill>
            <a:latin typeface="Calibri" panose="020F0502020204030204"/>
            <a:ea typeface="+mn-ea"/>
            <a:cs typeface="+mn-cs"/>
          </a:endParaRPr>
        </a:p>
      </dsp:txBody>
      <dsp:txXfrm>
        <a:off x="2737485" y="0"/>
        <a:ext cx="2737485" cy="1199673"/>
      </dsp:txXfrm>
    </dsp:sp>
    <dsp:sp modelId="{BD15D4DF-229A-6941-A447-082D0543F239}">
      <dsp:nvSpPr>
        <dsp:cNvPr id="0" name=""/>
        <dsp:cNvSpPr/>
      </dsp:nvSpPr>
      <dsp:spPr>
        <a:xfrm rot="10800000">
          <a:off x="0" y="1599565"/>
          <a:ext cx="2737485" cy="1599565"/>
        </a:xfrm>
        <a:prstGeom prst="round1Rect">
          <a:avLst/>
        </a:prstGeom>
        <a:solidFill>
          <a:srgbClr val="4472C4">
            <a:shade val="80000"/>
            <a:hueOff val="232855"/>
            <a:satOff val="-4171"/>
            <a:lumOff val="1772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t" anchorCtr="0">
          <a:noAutofit/>
        </a:bodyPr>
        <a:lstStyle/>
        <a:p>
          <a:pPr lvl="0" algn="l" defTabSz="488950">
            <a:lnSpc>
              <a:spcPct val="90000"/>
            </a:lnSpc>
            <a:spcBef>
              <a:spcPct val="0"/>
            </a:spcBef>
            <a:spcAft>
              <a:spcPct val="35000"/>
            </a:spcAft>
            <a:buNone/>
          </a:pPr>
          <a:r>
            <a:rPr lang="fr-FR" sz="1100" b="1" kern="1200">
              <a:solidFill>
                <a:sysClr val="window" lastClr="FFFFFF"/>
              </a:solidFill>
              <a:latin typeface="Calibri" panose="020F0502020204030204"/>
              <a:ea typeface="+mn-ea"/>
              <a:cs typeface="+mn-cs"/>
            </a:rPr>
            <a:t>3. INTERVENTIONS STRATÉGIQUES INTÉGRÉES TERRITORIALES </a:t>
          </a:r>
          <a:endParaRPr lang="it-IT" sz="1100" kern="1200">
            <a:solidFill>
              <a:sysClr val="window" lastClr="FFFFFF"/>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fr-FR" sz="900" kern="1200">
              <a:solidFill>
                <a:sysClr val="window" lastClr="FFFFFF"/>
              </a:solidFill>
              <a:latin typeface="Calibri" panose="020F0502020204030204"/>
              <a:ea typeface="+mn-ea"/>
              <a:cs typeface="+mn-cs"/>
            </a:rPr>
            <a:t>3.a) Projets Stratégiques Intégrés Territoriaux</a:t>
          </a:r>
          <a:endParaRPr lang="it-IT" sz="900" kern="1200">
            <a:solidFill>
              <a:sysClr val="window" lastClr="FFFFFF"/>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fr-FR" sz="900" kern="1200">
              <a:solidFill>
                <a:sysClr val="window" lastClr="FFFFFF"/>
              </a:solidFill>
              <a:latin typeface="Calibri" panose="020F0502020204030204"/>
              <a:ea typeface="+mn-ea"/>
              <a:cs typeface="+mn-cs"/>
            </a:rPr>
            <a:t>3.b) Interventions Territoriales" Cadre"</a:t>
          </a:r>
          <a:endParaRPr lang="it-IT" sz="900" kern="1200">
            <a:solidFill>
              <a:sysClr val="window" lastClr="FFFFFF"/>
            </a:solidFill>
            <a:latin typeface="Calibri" panose="020F0502020204030204"/>
            <a:ea typeface="+mn-ea"/>
            <a:cs typeface="+mn-cs"/>
          </a:endParaRPr>
        </a:p>
        <a:p>
          <a:pPr marL="114300" lvl="2" indent="-57150" algn="l" defTabSz="400050">
            <a:lnSpc>
              <a:spcPct val="90000"/>
            </a:lnSpc>
            <a:spcBef>
              <a:spcPct val="0"/>
            </a:spcBef>
            <a:spcAft>
              <a:spcPct val="15000"/>
            </a:spcAft>
            <a:buChar char="••"/>
          </a:pPr>
          <a:r>
            <a:rPr lang="fr-FR" sz="900" i="1" kern="1200">
              <a:solidFill>
                <a:sysClr val="window" lastClr="FFFFFF"/>
              </a:solidFill>
              <a:latin typeface="Calibri" panose="020F0502020204030204"/>
              <a:ea typeface="+mn-ea"/>
              <a:cs typeface="+mn-cs"/>
            </a:rPr>
            <a:t>Mécanisme de “Regranting” </a:t>
          </a:r>
          <a:endParaRPr lang="it-IT" sz="900" kern="1200">
            <a:solidFill>
              <a:sysClr val="window" lastClr="FFFFFF"/>
            </a:solidFill>
            <a:latin typeface="Calibri" panose="020F0502020204030204"/>
            <a:ea typeface="+mn-ea"/>
            <a:cs typeface="+mn-cs"/>
          </a:endParaRPr>
        </a:p>
      </dsp:txBody>
      <dsp:txXfrm rot="10800000">
        <a:off x="0" y="1999456"/>
        <a:ext cx="2737485" cy="1199673"/>
      </dsp:txXfrm>
    </dsp:sp>
    <dsp:sp modelId="{261F18D1-C67B-1B47-AA32-F5ED5FFA2A2D}">
      <dsp:nvSpPr>
        <dsp:cNvPr id="0" name=""/>
        <dsp:cNvSpPr/>
      </dsp:nvSpPr>
      <dsp:spPr>
        <a:xfrm rot="5400000">
          <a:off x="3306445" y="1030605"/>
          <a:ext cx="1599565" cy="2737485"/>
        </a:xfrm>
        <a:prstGeom prst="round1Rect">
          <a:avLst/>
        </a:prstGeom>
        <a:solidFill>
          <a:srgbClr val="FF93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t" anchorCtr="0">
          <a:noAutofit/>
        </a:bodyPr>
        <a:lstStyle/>
        <a:p>
          <a:pPr lvl="0" algn="l" defTabSz="488950">
            <a:lnSpc>
              <a:spcPct val="90000"/>
            </a:lnSpc>
            <a:spcBef>
              <a:spcPct val="0"/>
            </a:spcBef>
            <a:spcAft>
              <a:spcPct val="35000"/>
            </a:spcAft>
            <a:buNone/>
          </a:pPr>
          <a:r>
            <a:rPr lang="fr-FR" sz="1100" b="1" kern="1200">
              <a:solidFill>
                <a:sysClr val="window" lastClr="FFFFFF"/>
              </a:solidFill>
              <a:latin typeface="Calibri" panose="020F0502020204030204"/>
              <a:ea typeface="+mn-ea"/>
              <a:cs typeface="+mn-cs"/>
            </a:rPr>
            <a:t>4. LE FOND POUR LES PETITS PROJETS</a:t>
          </a:r>
          <a:endParaRPr lang="it-IT" sz="1100" kern="1200">
            <a:solidFill>
              <a:sysClr val="window" lastClr="FFFFFF"/>
            </a:solidFill>
            <a:latin typeface="Calibri" panose="020F0502020204030204"/>
            <a:ea typeface="+mn-ea"/>
            <a:cs typeface="+mn-cs"/>
          </a:endParaRPr>
        </a:p>
      </dsp:txBody>
      <dsp:txXfrm rot="-5400000">
        <a:off x="2737484" y="1999456"/>
        <a:ext cx="2737485" cy="1199673"/>
      </dsp:txXfrm>
    </dsp:sp>
    <dsp:sp modelId="{C8EB7D64-6B83-F640-A975-D71D5D5A6EC7}">
      <dsp:nvSpPr>
        <dsp:cNvPr id="0" name=""/>
        <dsp:cNvSpPr/>
      </dsp:nvSpPr>
      <dsp:spPr>
        <a:xfrm>
          <a:off x="1916239" y="1199673"/>
          <a:ext cx="1642491" cy="799782"/>
        </a:xfrm>
        <a:prstGeom prst="roundRect">
          <a:avLst/>
        </a:prstGeom>
        <a:solidFill>
          <a:srgbClr val="4472C4">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fr-FR" sz="1100" b="1" kern="1200">
              <a:solidFill>
                <a:sysClr val="windowText" lastClr="000000">
                  <a:hueOff val="0"/>
                  <a:satOff val="0"/>
                  <a:lumOff val="0"/>
                  <a:alphaOff val="0"/>
                </a:sysClr>
              </a:solidFill>
              <a:latin typeface="Calibri" panose="020F0502020204030204"/>
              <a:ea typeface="+mn-ea"/>
              <a:cs typeface="+mn-cs"/>
            </a:rPr>
            <a:t>Les instruments du programme Italie France Maritime 2021-2027</a:t>
          </a:r>
          <a:endParaRPr lang="it-IT" sz="1100" kern="1200">
            <a:solidFill>
              <a:sysClr val="windowText" lastClr="000000">
                <a:hueOff val="0"/>
                <a:satOff val="0"/>
                <a:lumOff val="0"/>
                <a:alphaOff val="0"/>
              </a:sysClr>
            </a:solidFill>
            <a:latin typeface="Calibri" panose="020F0502020204030204"/>
            <a:ea typeface="+mn-ea"/>
            <a:cs typeface="+mn-cs"/>
          </a:endParaRPr>
        </a:p>
      </dsp:txBody>
      <dsp:txXfrm>
        <a:off x="1955281" y="1238715"/>
        <a:ext cx="1564407" cy="72169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13616</Words>
  <Characters>74888</Characters>
  <Application>Microsoft Office Word</Application>
  <DocSecurity>0</DocSecurity>
  <Lines>624</Lines>
  <Paragraphs>176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CDC</Company>
  <LinksUpToDate>false</LinksUpToDate>
  <CharactersWithSpaces>88328</CharactersWithSpaces>
  <SharedDoc>false</SharedDoc>
  <HLinks>
    <vt:vector size="114" baseType="variant">
      <vt:variant>
        <vt:i4>1048629</vt:i4>
      </vt:variant>
      <vt:variant>
        <vt:i4>62</vt:i4>
      </vt:variant>
      <vt:variant>
        <vt:i4>0</vt:i4>
      </vt:variant>
      <vt:variant>
        <vt:i4>5</vt:i4>
      </vt:variant>
      <vt:variant>
        <vt:lpwstr/>
      </vt:variant>
      <vt:variant>
        <vt:lpwstr>_Toc57033437</vt:lpwstr>
      </vt:variant>
      <vt:variant>
        <vt:i4>1114165</vt:i4>
      </vt:variant>
      <vt:variant>
        <vt:i4>56</vt:i4>
      </vt:variant>
      <vt:variant>
        <vt:i4>0</vt:i4>
      </vt:variant>
      <vt:variant>
        <vt:i4>5</vt:i4>
      </vt:variant>
      <vt:variant>
        <vt:lpwstr/>
      </vt:variant>
      <vt:variant>
        <vt:lpwstr>_Toc57033436</vt:lpwstr>
      </vt:variant>
      <vt:variant>
        <vt:i4>1179701</vt:i4>
      </vt:variant>
      <vt:variant>
        <vt:i4>50</vt:i4>
      </vt:variant>
      <vt:variant>
        <vt:i4>0</vt:i4>
      </vt:variant>
      <vt:variant>
        <vt:i4>5</vt:i4>
      </vt:variant>
      <vt:variant>
        <vt:lpwstr/>
      </vt:variant>
      <vt:variant>
        <vt:lpwstr>_Toc57033435</vt:lpwstr>
      </vt:variant>
      <vt:variant>
        <vt:i4>1245237</vt:i4>
      </vt:variant>
      <vt:variant>
        <vt:i4>44</vt:i4>
      </vt:variant>
      <vt:variant>
        <vt:i4>0</vt:i4>
      </vt:variant>
      <vt:variant>
        <vt:i4>5</vt:i4>
      </vt:variant>
      <vt:variant>
        <vt:lpwstr/>
      </vt:variant>
      <vt:variant>
        <vt:lpwstr>_Toc57033434</vt:lpwstr>
      </vt:variant>
      <vt:variant>
        <vt:i4>1310773</vt:i4>
      </vt:variant>
      <vt:variant>
        <vt:i4>38</vt:i4>
      </vt:variant>
      <vt:variant>
        <vt:i4>0</vt:i4>
      </vt:variant>
      <vt:variant>
        <vt:i4>5</vt:i4>
      </vt:variant>
      <vt:variant>
        <vt:lpwstr/>
      </vt:variant>
      <vt:variant>
        <vt:lpwstr>_Toc57033433</vt:lpwstr>
      </vt:variant>
      <vt:variant>
        <vt:i4>1376309</vt:i4>
      </vt:variant>
      <vt:variant>
        <vt:i4>32</vt:i4>
      </vt:variant>
      <vt:variant>
        <vt:i4>0</vt:i4>
      </vt:variant>
      <vt:variant>
        <vt:i4>5</vt:i4>
      </vt:variant>
      <vt:variant>
        <vt:lpwstr/>
      </vt:variant>
      <vt:variant>
        <vt:lpwstr>_Toc57033432</vt:lpwstr>
      </vt:variant>
      <vt:variant>
        <vt:i4>1441845</vt:i4>
      </vt:variant>
      <vt:variant>
        <vt:i4>26</vt:i4>
      </vt:variant>
      <vt:variant>
        <vt:i4>0</vt:i4>
      </vt:variant>
      <vt:variant>
        <vt:i4>5</vt:i4>
      </vt:variant>
      <vt:variant>
        <vt:lpwstr/>
      </vt:variant>
      <vt:variant>
        <vt:lpwstr>_Toc57033431</vt:lpwstr>
      </vt:variant>
      <vt:variant>
        <vt:i4>1507381</vt:i4>
      </vt:variant>
      <vt:variant>
        <vt:i4>20</vt:i4>
      </vt:variant>
      <vt:variant>
        <vt:i4>0</vt:i4>
      </vt:variant>
      <vt:variant>
        <vt:i4>5</vt:i4>
      </vt:variant>
      <vt:variant>
        <vt:lpwstr/>
      </vt:variant>
      <vt:variant>
        <vt:lpwstr>_Toc57033430</vt:lpwstr>
      </vt:variant>
      <vt:variant>
        <vt:i4>1966132</vt:i4>
      </vt:variant>
      <vt:variant>
        <vt:i4>14</vt:i4>
      </vt:variant>
      <vt:variant>
        <vt:i4>0</vt:i4>
      </vt:variant>
      <vt:variant>
        <vt:i4>5</vt:i4>
      </vt:variant>
      <vt:variant>
        <vt:lpwstr/>
      </vt:variant>
      <vt:variant>
        <vt:lpwstr>_Toc57033429</vt:lpwstr>
      </vt:variant>
      <vt:variant>
        <vt:i4>2031668</vt:i4>
      </vt:variant>
      <vt:variant>
        <vt:i4>8</vt:i4>
      </vt:variant>
      <vt:variant>
        <vt:i4>0</vt:i4>
      </vt:variant>
      <vt:variant>
        <vt:i4>5</vt:i4>
      </vt:variant>
      <vt:variant>
        <vt:lpwstr/>
      </vt:variant>
      <vt:variant>
        <vt:lpwstr>_Toc57033428</vt:lpwstr>
      </vt:variant>
      <vt:variant>
        <vt:i4>1048628</vt:i4>
      </vt:variant>
      <vt:variant>
        <vt:i4>2</vt:i4>
      </vt:variant>
      <vt:variant>
        <vt:i4>0</vt:i4>
      </vt:variant>
      <vt:variant>
        <vt:i4>5</vt:i4>
      </vt:variant>
      <vt:variant>
        <vt:lpwstr/>
      </vt:variant>
      <vt:variant>
        <vt:lpwstr>_Toc57033427</vt:lpwstr>
      </vt:variant>
      <vt:variant>
        <vt:i4>7995416</vt:i4>
      </vt:variant>
      <vt:variant>
        <vt:i4>21</vt:i4>
      </vt:variant>
      <vt:variant>
        <vt:i4>0</vt:i4>
      </vt:variant>
      <vt:variant>
        <vt:i4>5</vt:i4>
      </vt:variant>
      <vt:variant>
        <vt:lpwstr>mailto:marittimo1420@regione.toscana.it</vt:lpwstr>
      </vt:variant>
      <vt:variant>
        <vt:lpwstr/>
      </vt:variant>
      <vt:variant>
        <vt:i4>4325395</vt:i4>
      </vt:variant>
      <vt:variant>
        <vt:i4>18</vt:i4>
      </vt:variant>
      <vt:variant>
        <vt:i4>0</vt:i4>
      </vt:variant>
      <vt:variant>
        <vt:i4>5</vt:i4>
      </vt:variant>
      <vt:variant>
        <vt:lpwstr>http://www.interreg-maritime.eu/</vt:lpwstr>
      </vt:variant>
      <vt:variant>
        <vt:lpwstr/>
      </vt:variant>
      <vt:variant>
        <vt:i4>7995416</vt:i4>
      </vt:variant>
      <vt:variant>
        <vt:i4>15</vt:i4>
      </vt:variant>
      <vt:variant>
        <vt:i4>0</vt:i4>
      </vt:variant>
      <vt:variant>
        <vt:i4>5</vt:i4>
      </vt:variant>
      <vt:variant>
        <vt:lpwstr>mailto:marittimo1420@regione.toscana.it</vt:lpwstr>
      </vt:variant>
      <vt:variant>
        <vt:lpwstr/>
      </vt:variant>
      <vt:variant>
        <vt:i4>4325395</vt:i4>
      </vt:variant>
      <vt:variant>
        <vt:i4>12</vt:i4>
      </vt:variant>
      <vt:variant>
        <vt:i4>0</vt:i4>
      </vt:variant>
      <vt:variant>
        <vt:i4>5</vt:i4>
      </vt:variant>
      <vt:variant>
        <vt:lpwstr>http://www.interreg-maritime.eu/</vt:lpwstr>
      </vt:variant>
      <vt:variant>
        <vt:lpwstr/>
      </vt:variant>
      <vt:variant>
        <vt:i4>7995416</vt:i4>
      </vt:variant>
      <vt:variant>
        <vt:i4>9</vt:i4>
      </vt:variant>
      <vt:variant>
        <vt:i4>0</vt:i4>
      </vt:variant>
      <vt:variant>
        <vt:i4>5</vt:i4>
      </vt:variant>
      <vt:variant>
        <vt:lpwstr>mailto:marittimo1420@regione.toscana.it</vt:lpwstr>
      </vt:variant>
      <vt:variant>
        <vt:lpwstr/>
      </vt:variant>
      <vt:variant>
        <vt:i4>4325395</vt:i4>
      </vt:variant>
      <vt:variant>
        <vt:i4>6</vt:i4>
      </vt:variant>
      <vt:variant>
        <vt:i4>0</vt:i4>
      </vt:variant>
      <vt:variant>
        <vt:i4>5</vt:i4>
      </vt:variant>
      <vt:variant>
        <vt:lpwstr>http://www.interreg-maritime.eu/</vt:lpwstr>
      </vt:variant>
      <vt:variant>
        <vt:lpwstr/>
      </vt:variant>
      <vt:variant>
        <vt:i4>7995416</vt:i4>
      </vt:variant>
      <vt:variant>
        <vt:i4>3</vt:i4>
      </vt:variant>
      <vt:variant>
        <vt:i4>0</vt:i4>
      </vt:variant>
      <vt:variant>
        <vt:i4>5</vt:i4>
      </vt:variant>
      <vt:variant>
        <vt:lpwstr>mailto:marittimo1420@regione.toscana.it</vt:lpwstr>
      </vt:variant>
      <vt:variant>
        <vt:lpwstr/>
      </vt:variant>
      <vt:variant>
        <vt:i4>4325395</vt:i4>
      </vt:variant>
      <vt:variant>
        <vt:i4>0</vt:i4>
      </vt:variant>
      <vt:variant>
        <vt:i4>0</vt:i4>
      </vt:variant>
      <vt:variant>
        <vt:i4>5</vt:i4>
      </vt:variant>
      <vt:variant>
        <vt:lpwstr>http://www.interreg-maritime.eu/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Righi</dc:creator>
  <cp:lastModifiedBy>ROSSI Sandrine-P</cp:lastModifiedBy>
  <cp:revision>2</cp:revision>
  <cp:lastPrinted>2020-10-01T22:37:00Z</cp:lastPrinted>
  <dcterms:created xsi:type="dcterms:W3CDTF">2021-01-28T09:45:00Z</dcterms:created>
  <dcterms:modified xsi:type="dcterms:W3CDTF">2021-01-28T09:45:00Z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